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B495E5" w14:textId="49D02993" w:rsidR="003D00E9" w:rsidRPr="001375CD" w:rsidRDefault="003D00E9" w:rsidP="003D00E9">
      <w:pPr>
        <w:pStyle w:val="CRCoverPage"/>
        <w:tabs>
          <w:tab w:val="left" w:pos="1980"/>
        </w:tabs>
        <w:rPr>
          <w:rFonts w:ascii="Times New Roman" w:eastAsia="SimSun" w:hAnsi="Times New Roman"/>
          <w:b/>
          <w:sz w:val="24"/>
          <w:lang w:val="en-US" w:eastAsia="zh-CN"/>
        </w:rPr>
      </w:pPr>
      <w:r w:rsidRPr="001375CD">
        <w:rPr>
          <w:rFonts w:ascii="Times New Roman" w:eastAsia="SimSun" w:hAnsi="Times New Roman"/>
          <w:b/>
          <w:sz w:val="24"/>
          <w:lang w:val="en-US" w:eastAsia="zh-CN"/>
        </w:rPr>
        <w:t xml:space="preserve">3GPP TSG RAN WG1 Meeting #87                 </w:t>
      </w:r>
      <w:r w:rsidRPr="001375CD">
        <w:rPr>
          <w:rFonts w:ascii="Times New Roman" w:eastAsia="SimSun" w:hAnsi="Times New Roman"/>
          <w:b/>
          <w:sz w:val="24"/>
          <w:lang w:val="en-US" w:eastAsia="zh-CN"/>
        </w:rPr>
        <w:tab/>
      </w:r>
      <w:r w:rsidRPr="001375CD">
        <w:rPr>
          <w:rFonts w:ascii="Times New Roman" w:eastAsia="SimSun" w:hAnsi="Times New Roman"/>
          <w:b/>
          <w:sz w:val="24"/>
          <w:lang w:val="en-US" w:eastAsia="zh-CN"/>
        </w:rPr>
        <w:tab/>
      </w:r>
      <w:r>
        <w:rPr>
          <w:rFonts w:ascii="Times New Roman" w:eastAsia="SimSun" w:hAnsi="Times New Roman"/>
          <w:b/>
          <w:sz w:val="24"/>
          <w:lang w:val="en-US" w:eastAsia="zh-CN"/>
        </w:rPr>
        <w:tab/>
        <w:t xml:space="preserve">        </w:t>
      </w:r>
      <w:r w:rsidR="00EB4737">
        <w:rPr>
          <w:rFonts w:ascii="Times New Roman" w:eastAsia="SimSun" w:hAnsi="Times New Roman"/>
          <w:b/>
          <w:sz w:val="24"/>
          <w:lang w:val="en-US" w:eastAsia="zh-CN"/>
        </w:rPr>
        <w:tab/>
      </w:r>
      <w:r w:rsidR="00EB4737">
        <w:rPr>
          <w:rFonts w:ascii="Times New Roman" w:eastAsia="SimSun" w:hAnsi="Times New Roman"/>
          <w:b/>
          <w:sz w:val="24"/>
          <w:lang w:val="en-US" w:eastAsia="zh-CN"/>
        </w:rPr>
        <w:tab/>
      </w:r>
      <w:r w:rsidR="00E55F61">
        <w:rPr>
          <w:rFonts w:ascii="Times New Roman" w:eastAsia="SimSun" w:hAnsi="Times New Roman"/>
          <w:b/>
          <w:sz w:val="24"/>
          <w:lang w:val="en-US" w:eastAsia="zh-CN"/>
        </w:rPr>
        <w:t xml:space="preserve">        </w:t>
      </w:r>
      <w:bookmarkStart w:id="0" w:name="_GoBack"/>
      <w:bookmarkEnd w:id="0"/>
      <w:r w:rsidRPr="001375CD">
        <w:rPr>
          <w:rFonts w:ascii="Times New Roman" w:eastAsia="SimSun" w:hAnsi="Times New Roman"/>
          <w:b/>
          <w:sz w:val="24"/>
          <w:lang w:val="en-US" w:eastAsia="zh-CN"/>
        </w:rPr>
        <w:t>R1-16</w:t>
      </w:r>
      <w:r w:rsidR="00EB4737">
        <w:rPr>
          <w:rFonts w:ascii="Times New Roman" w:eastAsia="SimSun" w:hAnsi="Times New Roman"/>
          <w:b/>
          <w:sz w:val="24"/>
          <w:lang w:val="en-US" w:eastAsia="zh-CN"/>
        </w:rPr>
        <w:t>12635</w:t>
      </w:r>
    </w:p>
    <w:p w14:paraId="54E739D2" w14:textId="3C20AE21" w:rsidR="003D00E9" w:rsidRDefault="003D00E9" w:rsidP="003D00E9">
      <w:pPr>
        <w:pStyle w:val="CRCoverPage"/>
        <w:tabs>
          <w:tab w:val="left" w:pos="1980"/>
        </w:tabs>
        <w:jc w:val="both"/>
        <w:rPr>
          <w:rFonts w:ascii="Times New Roman" w:eastAsia="SimSun" w:hAnsi="Times New Roman"/>
          <w:b/>
          <w:sz w:val="24"/>
          <w:lang w:val="en-US" w:eastAsia="zh-CN"/>
        </w:rPr>
      </w:pPr>
      <w:r w:rsidRPr="001375CD">
        <w:rPr>
          <w:rFonts w:ascii="Times New Roman" w:eastAsia="SimSun" w:hAnsi="Times New Roman"/>
          <w:b/>
          <w:sz w:val="24"/>
          <w:lang w:val="en-US" w:eastAsia="zh-CN"/>
        </w:rPr>
        <w:t>Reno, USA</w:t>
      </w:r>
      <w:r w:rsidR="00EB4737">
        <w:rPr>
          <w:rFonts w:ascii="Times New Roman" w:eastAsia="SimSun" w:hAnsi="Times New Roman"/>
          <w:b/>
          <w:sz w:val="24"/>
          <w:lang w:val="en-US" w:eastAsia="zh-CN"/>
        </w:rPr>
        <w:t>,</w:t>
      </w:r>
      <w:r w:rsidRPr="001375CD">
        <w:rPr>
          <w:rFonts w:ascii="Times New Roman" w:eastAsia="SimSun" w:hAnsi="Times New Roman"/>
          <w:b/>
          <w:sz w:val="24"/>
          <w:lang w:val="en-US" w:eastAsia="zh-CN"/>
        </w:rPr>
        <w:t xml:space="preserve"> 14</w:t>
      </w:r>
      <w:r w:rsidRPr="00EB4737">
        <w:rPr>
          <w:rFonts w:ascii="Times New Roman" w:eastAsia="SimSun" w:hAnsi="Times New Roman"/>
          <w:b/>
          <w:sz w:val="24"/>
          <w:vertAlign w:val="superscript"/>
          <w:lang w:val="en-US" w:eastAsia="zh-CN"/>
        </w:rPr>
        <w:t>th</w:t>
      </w:r>
      <w:r w:rsidR="00EB4737">
        <w:rPr>
          <w:rFonts w:ascii="Times New Roman" w:eastAsia="SimSun" w:hAnsi="Times New Roman"/>
          <w:b/>
          <w:sz w:val="24"/>
          <w:lang w:val="en-US" w:eastAsia="zh-CN"/>
        </w:rPr>
        <w:t xml:space="preserve"> </w:t>
      </w:r>
      <w:r w:rsidRPr="001375CD">
        <w:rPr>
          <w:rFonts w:ascii="Times New Roman" w:eastAsia="SimSun" w:hAnsi="Times New Roman"/>
          <w:b/>
          <w:sz w:val="24"/>
          <w:lang w:val="en-US" w:eastAsia="zh-CN"/>
        </w:rPr>
        <w:t>- 18</w:t>
      </w:r>
      <w:r w:rsidRPr="00EB4737">
        <w:rPr>
          <w:rFonts w:ascii="Times New Roman" w:eastAsia="SimSun" w:hAnsi="Times New Roman"/>
          <w:b/>
          <w:sz w:val="24"/>
          <w:vertAlign w:val="superscript"/>
          <w:lang w:val="en-US" w:eastAsia="zh-CN"/>
        </w:rPr>
        <w:t>th</w:t>
      </w:r>
      <w:r w:rsidR="00EB4737">
        <w:rPr>
          <w:rFonts w:ascii="Times New Roman" w:eastAsia="SimSun" w:hAnsi="Times New Roman"/>
          <w:b/>
          <w:sz w:val="24"/>
          <w:lang w:val="en-US" w:eastAsia="zh-CN"/>
        </w:rPr>
        <w:t>,</w:t>
      </w:r>
      <w:r w:rsidRPr="001375CD">
        <w:rPr>
          <w:rFonts w:ascii="Times New Roman" w:eastAsia="SimSun" w:hAnsi="Times New Roman"/>
          <w:b/>
          <w:sz w:val="24"/>
          <w:lang w:val="en-US" w:eastAsia="zh-CN"/>
        </w:rPr>
        <w:t xml:space="preserve"> November 2016</w:t>
      </w:r>
    </w:p>
    <w:p w14:paraId="45A22001" w14:textId="77777777" w:rsidR="003D00E9" w:rsidRDefault="003D00E9" w:rsidP="003D00E9">
      <w:pPr>
        <w:pStyle w:val="CRCoverPage"/>
        <w:tabs>
          <w:tab w:val="left" w:pos="1980"/>
        </w:tabs>
        <w:jc w:val="both"/>
        <w:rPr>
          <w:rFonts w:ascii="Times New Roman" w:hAnsi="Times New Roman"/>
          <w:b/>
          <w:bCs/>
          <w:sz w:val="24"/>
          <w:lang w:val="en-US"/>
        </w:rPr>
      </w:pPr>
    </w:p>
    <w:p w14:paraId="77B2A3B9" w14:textId="77777777" w:rsidR="003D00E9" w:rsidRPr="00611209" w:rsidRDefault="003D00E9" w:rsidP="003D00E9">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Pr>
          <w:rFonts w:ascii="Times New Roman" w:hAnsi="Times New Roman"/>
          <w:b/>
          <w:bCs/>
          <w:sz w:val="24"/>
          <w:lang w:val="en-US"/>
        </w:rPr>
        <w:t>7</w:t>
      </w:r>
      <w:r w:rsidRPr="00611209">
        <w:rPr>
          <w:rFonts w:ascii="Times New Roman" w:hAnsi="Times New Roman"/>
          <w:b/>
          <w:bCs/>
          <w:sz w:val="24"/>
          <w:lang w:val="en-US"/>
        </w:rPr>
        <w:t>.</w:t>
      </w:r>
      <w:r>
        <w:rPr>
          <w:rFonts w:ascii="Times New Roman" w:hAnsi="Times New Roman"/>
          <w:b/>
          <w:bCs/>
          <w:sz w:val="24"/>
          <w:lang w:val="en-US"/>
        </w:rPr>
        <w:t>1.3.1</w:t>
      </w:r>
    </w:p>
    <w:p w14:paraId="1B3FD67D" w14:textId="77777777" w:rsidR="003D00E9" w:rsidRPr="00611209" w:rsidRDefault="003D00E9" w:rsidP="003D00E9">
      <w:pPr>
        <w:tabs>
          <w:tab w:val="left" w:pos="1985"/>
        </w:tabs>
        <w:rPr>
          <w:b/>
          <w:bCs/>
          <w:sz w:val="24"/>
          <w:lang w:val="en-US"/>
        </w:rPr>
      </w:pPr>
      <w:r w:rsidRPr="00611209">
        <w:rPr>
          <w:b/>
          <w:bCs/>
          <w:sz w:val="24"/>
          <w:lang w:val="en-US"/>
        </w:rPr>
        <w:t>Source:</w:t>
      </w:r>
      <w:r w:rsidRPr="00611209">
        <w:rPr>
          <w:b/>
          <w:bCs/>
          <w:sz w:val="24"/>
          <w:lang w:val="en-US"/>
        </w:rPr>
        <w:tab/>
        <w:t>InterDigital Communications</w:t>
      </w:r>
    </w:p>
    <w:p w14:paraId="7B142AA3" w14:textId="77777777" w:rsidR="003D00E9" w:rsidRPr="00611209" w:rsidRDefault="003D00E9" w:rsidP="003D00E9">
      <w:pPr>
        <w:ind w:left="1985" w:hanging="1985"/>
        <w:rPr>
          <w:b/>
          <w:bCs/>
          <w:lang w:val="en-US"/>
        </w:rPr>
      </w:pPr>
      <w:r w:rsidRPr="00611209">
        <w:rPr>
          <w:b/>
          <w:bCs/>
          <w:sz w:val="24"/>
          <w:lang w:val="en-US"/>
        </w:rPr>
        <w:t>Title:</w:t>
      </w:r>
      <w:r w:rsidRPr="00611209">
        <w:rPr>
          <w:b/>
          <w:bCs/>
          <w:sz w:val="24"/>
          <w:lang w:val="en-US"/>
        </w:rPr>
        <w:tab/>
      </w:r>
      <w:r>
        <w:rPr>
          <w:b/>
          <w:bCs/>
          <w:sz w:val="24"/>
          <w:lang w:val="en-US"/>
        </w:rPr>
        <w:t>Non-linear Precoding for NR</w:t>
      </w:r>
    </w:p>
    <w:p w14:paraId="4FB49604" w14:textId="77777777" w:rsidR="003D00E9" w:rsidRPr="00611209" w:rsidRDefault="003D00E9" w:rsidP="003D00E9">
      <w:pPr>
        <w:ind w:left="1985" w:hanging="1985"/>
        <w:rPr>
          <w:b/>
          <w:bCs/>
          <w:sz w:val="24"/>
          <w:lang w:val="en-US"/>
        </w:rPr>
      </w:pPr>
      <w:r w:rsidRPr="00611209">
        <w:rPr>
          <w:b/>
          <w:bCs/>
          <w:sz w:val="24"/>
          <w:lang w:val="en-US"/>
        </w:rPr>
        <w:t>Document for:</w:t>
      </w:r>
      <w:r w:rsidRPr="00611209">
        <w:rPr>
          <w:b/>
          <w:bCs/>
          <w:sz w:val="24"/>
          <w:lang w:val="en-US"/>
        </w:rPr>
        <w:tab/>
        <w:t>Discussion</w:t>
      </w:r>
      <w:r>
        <w:rPr>
          <w:b/>
          <w:bCs/>
          <w:sz w:val="24"/>
          <w:lang w:val="en-US"/>
        </w:rPr>
        <w:t xml:space="preserve"> and Decision</w:t>
      </w:r>
    </w:p>
    <w:p w14:paraId="5DEBF962" w14:textId="77777777" w:rsidR="003D00E9" w:rsidRPr="00DE1E23" w:rsidRDefault="003D00E9" w:rsidP="003D00E9">
      <w:pPr>
        <w:pStyle w:val="Heading1"/>
        <w:rPr>
          <w:sz w:val="32"/>
          <w:szCs w:val="32"/>
        </w:rPr>
      </w:pPr>
      <w:r w:rsidRPr="00DE1E23">
        <w:rPr>
          <w:sz w:val="32"/>
          <w:szCs w:val="32"/>
        </w:rPr>
        <w:t>Introduction</w:t>
      </w:r>
    </w:p>
    <w:p w14:paraId="40CB0DF3" w14:textId="77777777" w:rsidR="003D00E9" w:rsidRPr="00611209" w:rsidRDefault="003D00E9" w:rsidP="003D00E9">
      <w:pPr>
        <w:rPr>
          <w:szCs w:val="22"/>
        </w:rPr>
      </w:pPr>
      <w:r w:rsidRPr="00611209">
        <w:rPr>
          <w:szCs w:val="22"/>
        </w:rPr>
        <w:t>In RAN</w:t>
      </w:r>
      <w:r>
        <w:rPr>
          <w:szCs w:val="22"/>
        </w:rPr>
        <w:t>1</w:t>
      </w:r>
      <w:r w:rsidRPr="00611209">
        <w:rPr>
          <w:szCs w:val="22"/>
        </w:rPr>
        <w:t xml:space="preserve"> #</w:t>
      </w:r>
      <w:r>
        <w:rPr>
          <w:szCs w:val="22"/>
        </w:rPr>
        <w:t xml:space="preserve">86bis </w:t>
      </w:r>
      <w:r w:rsidRPr="00611209">
        <w:rPr>
          <w:szCs w:val="22"/>
        </w:rPr>
        <w:t>Meeting</w:t>
      </w:r>
      <w:r>
        <w:rPr>
          <w:szCs w:val="22"/>
        </w:rPr>
        <w:t>, potential use and benefits of non-linear precoding for DL MU-MIMO were proposed and discussed [2-3], and the followings were agreed</w:t>
      </w:r>
      <w:r w:rsidRPr="00332CC9">
        <w:rPr>
          <w:szCs w:val="22"/>
        </w:rPr>
        <w:t xml:space="preserve"> </w:t>
      </w:r>
      <w:r>
        <w:rPr>
          <w:szCs w:val="22"/>
        </w:rPr>
        <w:fldChar w:fldCharType="begin"/>
      </w:r>
      <w:r>
        <w:rPr>
          <w:szCs w:val="22"/>
        </w:rPr>
        <w:instrText xml:space="preserve"> REF _Ref455734493 \r \h </w:instrText>
      </w:r>
      <w:r>
        <w:rPr>
          <w:szCs w:val="22"/>
        </w:rPr>
      </w:r>
      <w:r>
        <w:rPr>
          <w:szCs w:val="22"/>
        </w:rPr>
        <w:fldChar w:fldCharType="separate"/>
      </w:r>
      <w:r>
        <w:rPr>
          <w:szCs w:val="22"/>
        </w:rPr>
        <w:t>[1]</w:t>
      </w:r>
      <w:r>
        <w:rPr>
          <w:szCs w:val="22"/>
        </w:rPr>
        <w:fldChar w:fldCharType="end"/>
      </w:r>
    </w:p>
    <w:p w14:paraId="48E30BF4" w14:textId="77777777" w:rsidR="003D00E9" w:rsidRPr="00435A7D" w:rsidRDefault="003D00E9" w:rsidP="003D00E9">
      <w:pPr>
        <w:numPr>
          <w:ilvl w:val="0"/>
          <w:numId w:val="3"/>
        </w:numPr>
        <w:rPr>
          <w:rFonts w:eastAsia="MS Mincho"/>
          <w:i/>
          <w:lang w:eastAsia="ja-JP"/>
        </w:rPr>
      </w:pPr>
      <w:r w:rsidRPr="00435A7D">
        <w:rPr>
          <w:rFonts w:eastAsia="MS Mincho"/>
          <w:i/>
          <w:lang w:eastAsia="ja-JP"/>
        </w:rPr>
        <w:t>Study performances of nonlinear precoding schemes for MU-MIMO focusing on the following aspects</w:t>
      </w:r>
    </w:p>
    <w:p w14:paraId="494E5FF7" w14:textId="77777777" w:rsidR="003D00E9" w:rsidRPr="00435A7D" w:rsidRDefault="003D00E9" w:rsidP="003D00E9">
      <w:pPr>
        <w:numPr>
          <w:ilvl w:val="1"/>
          <w:numId w:val="3"/>
        </w:numPr>
        <w:rPr>
          <w:rFonts w:eastAsia="MS Mincho"/>
          <w:i/>
          <w:lang w:eastAsia="ja-JP"/>
        </w:rPr>
      </w:pPr>
      <w:r w:rsidRPr="00435A7D">
        <w:rPr>
          <w:rFonts w:eastAsia="MS Mincho" w:hint="eastAsia"/>
          <w:i/>
          <w:lang w:eastAsia="ja-JP"/>
        </w:rPr>
        <w:t>Potential nonlinear precoding schemes</w:t>
      </w:r>
    </w:p>
    <w:p w14:paraId="5EC455C7" w14:textId="77777777" w:rsidR="003D00E9" w:rsidRPr="00435A7D" w:rsidRDefault="003D00E9" w:rsidP="003D00E9">
      <w:pPr>
        <w:numPr>
          <w:ilvl w:val="1"/>
          <w:numId w:val="3"/>
        </w:numPr>
        <w:rPr>
          <w:rFonts w:eastAsia="MS Mincho"/>
          <w:i/>
          <w:lang w:eastAsia="ja-JP"/>
        </w:rPr>
      </w:pPr>
      <w:r w:rsidRPr="00435A7D">
        <w:rPr>
          <w:rFonts w:eastAsia="MS Mincho"/>
          <w:i/>
          <w:lang w:eastAsia="ja-JP"/>
        </w:rPr>
        <w:t>Performance advantages over linearly precoded systems</w:t>
      </w:r>
    </w:p>
    <w:p w14:paraId="2D1BA556" w14:textId="77777777" w:rsidR="003D00E9" w:rsidRPr="00435A7D" w:rsidRDefault="003D00E9" w:rsidP="003D00E9">
      <w:pPr>
        <w:numPr>
          <w:ilvl w:val="1"/>
          <w:numId w:val="3"/>
        </w:numPr>
        <w:rPr>
          <w:rFonts w:eastAsia="MS Mincho"/>
          <w:i/>
          <w:lang w:eastAsia="ja-JP"/>
        </w:rPr>
      </w:pPr>
      <w:r w:rsidRPr="00435A7D">
        <w:rPr>
          <w:rFonts w:eastAsia="MS Mincho"/>
          <w:i/>
          <w:lang w:eastAsia="ja-JP"/>
        </w:rPr>
        <w:t>Comparison of complexity with respect to linearly precoded systems</w:t>
      </w:r>
    </w:p>
    <w:p w14:paraId="18A29941" w14:textId="77777777" w:rsidR="003D00E9" w:rsidRPr="00435A7D" w:rsidRDefault="003D00E9" w:rsidP="003D00E9">
      <w:pPr>
        <w:numPr>
          <w:ilvl w:val="1"/>
          <w:numId w:val="3"/>
        </w:numPr>
        <w:rPr>
          <w:rFonts w:eastAsia="MS Mincho"/>
          <w:i/>
          <w:lang w:eastAsia="ja-JP"/>
        </w:rPr>
      </w:pPr>
      <w:r w:rsidRPr="00435A7D">
        <w:rPr>
          <w:rFonts w:eastAsia="MS Mincho"/>
          <w:i/>
          <w:lang w:eastAsia="ja-JP"/>
        </w:rPr>
        <w:t>Specification Impacts (e.g., signaling and RS design, etc.)</w:t>
      </w:r>
    </w:p>
    <w:p w14:paraId="30DE1141" w14:textId="77777777" w:rsidR="003D00E9" w:rsidRPr="00691D8E" w:rsidRDefault="003D00E9" w:rsidP="003D00E9">
      <w:pPr>
        <w:overflowPunct/>
        <w:autoSpaceDE/>
        <w:autoSpaceDN/>
        <w:adjustRightInd/>
        <w:spacing w:after="0"/>
        <w:ind w:left="1287"/>
        <w:jc w:val="left"/>
        <w:textAlignment w:val="auto"/>
        <w:rPr>
          <w:rFonts w:eastAsia="MS Mincho"/>
          <w:lang w:val="en-US" w:eastAsia="ja-JP"/>
        </w:rPr>
      </w:pPr>
    </w:p>
    <w:p w14:paraId="5248BEC2" w14:textId="77777777" w:rsidR="003D00E9" w:rsidRPr="00611209" w:rsidRDefault="003D00E9" w:rsidP="003D00E9">
      <w:pPr>
        <w:rPr>
          <w:szCs w:val="22"/>
        </w:rPr>
      </w:pPr>
      <w:r>
        <w:rPr>
          <w:szCs w:val="22"/>
        </w:rPr>
        <w:t>In this contribution, we provide a general overview of main candidates of non-linear precoding schemes for DL MU-MIMO transmission.</w:t>
      </w:r>
    </w:p>
    <w:p w14:paraId="4BCAF1A4" w14:textId="77777777" w:rsidR="003D00E9" w:rsidRPr="004E1513" w:rsidRDefault="003D00E9" w:rsidP="003D00E9">
      <w:pPr>
        <w:rPr>
          <w:sz w:val="20"/>
        </w:rPr>
      </w:pPr>
    </w:p>
    <w:p w14:paraId="43A50043" w14:textId="77777777" w:rsidR="003D00E9" w:rsidRPr="00755CC3" w:rsidRDefault="003D00E9" w:rsidP="003D00E9">
      <w:pPr>
        <w:pStyle w:val="Heading1"/>
        <w:pBdr>
          <w:top w:val="single" w:sz="12" w:space="5" w:color="auto"/>
        </w:pBdr>
        <w:spacing w:after="120"/>
        <w:rPr>
          <w:sz w:val="32"/>
          <w:szCs w:val="32"/>
          <w:lang w:val="en-US"/>
        </w:rPr>
      </w:pPr>
      <w:r>
        <w:rPr>
          <w:sz w:val="32"/>
          <w:szCs w:val="32"/>
        </w:rPr>
        <w:t xml:space="preserve">Motivation for Non-linear Precoding </w:t>
      </w:r>
    </w:p>
    <w:p w14:paraId="2C07E275" w14:textId="09064D2A" w:rsidR="003D00E9" w:rsidRDefault="003D00E9" w:rsidP="003D00E9">
      <w:pPr>
        <w:overflowPunct/>
        <w:spacing w:after="0"/>
        <w:textAlignment w:val="auto"/>
        <w:rPr>
          <w:szCs w:val="22"/>
        </w:rPr>
      </w:pPr>
      <w:r>
        <w:rPr>
          <w:szCs w:val="22"/>
        </w:rPr>
        <w:t xml:space="preserve">The main motivation for any MU-MIMO scheme is to approach the capacity that a wireless channel could potentially offer. In a MU-MIMO system, with </w:t>
      </w:r>
      <w:r w:rsidRPr="00F75DF8">
        <w:rPr>
          <w:i/>
          <w:szCs w:val="22"/>
        </w:rPr>
        <w:t>M</w:t>
      </w:r>
      <w:r>
        <w:rPr>
          <w:szCs w:val="22"/>
        </w:rPr>
        <w:t xml:space="preserve"> transmit antennas at the base station, and </w:t>
      </w:r>
      <w:r w:rsidRPr="00F75DF8">
        <w:rPr>
          <w:i/>
          <w:szCs w:val="22"/>
        </w:rPr>
        <w:t>K</w:t>
      </w:r>
      <w:r>
        <w:rPr>
          <w:szCs w:val="22"/>
        </w:rPr>
        <w:t xml:space="preserve"> users,</w:t>
      </w:r>
      <w:r w:rsidRPr="00F75DF8">
        <w:rPr>
          <w:szCs w:val="22"/>
        </w:rPr>
        <w:t xml:space="preserve"> the</w:t>
      </w:r>
      <w:r>
        <w:rPr>
          <w:szCs w:val="22"/>
        </w:rPr>
        <w:t xml:space="preserve"> </w:t>
      </w:r>
      <w:r w:rsidRPr="00F75DF8">
        <w:rPr>
          <w:szCs w:val="22"/>
        </w:rPr>
        <w:t>sum</w:t>
      </w:r>
      <w:r>
        <w:rPr>
          <w:szCs w:val="22"/>
        </w:rPr>
        <w:t>-</w:t>
      </w:r>
      <w:r w:rsidRPr="00F75DF8">
        <w:rPr>
          <w:szCs w:val="22"/>
        </w:rPr>
        <w:t xml:space="preserve">capacity </w:t>
      </w:r>
      <w:r>
        <w:rPr>
          <w:szCs w:val="22"/>
        </w:rPr>
        <w:t xml:space="preserve">of optimal dirty paper coding (DPC) transmission scheme </w:t>
      </w:r>
      <w:r w:rsidRPr="00F75DF8">
        <w:rPr>
          <w:szCs w:val="22"/>
        </w:rPr>
        <w:t xml:space="preserve">grows linearly </w:t>
      </w:r>
      <w:r>
        <w:rPr>
          <w:szCs w:val="22"/>
        </w:rPr>
        <w:t xml:space="preserve">over </w:t>
      </w:r>
      <w:r w:rsidRPr="00F75DF8">
        <w:rPr>
          <w:i/>
          <w:szCs w:val="22"/>
        </w:rPr>
        <w:t>K</w:t>
      </w:r>
      <w:r>
        <w:rPr>
          <w:szCs w:val="22"/>
        </w:rPr>
        <w:t xml:space="preserve"> when full channel knowledge is available at the base station. In a realistic system, this capacity may not be reached due to imperfect channel knowledge, however it is important to reduce the performance gap by proper design of </w:t>
      </w:r>
      <w:r w:rsidR="00303E02">
        <w:rPr>
          <w:szCs w:val="22"/>
        </w:rPr>
        <w:t xml:space="preserve">the </w:t>
      </w:r>
      <w:r>
        <w:rPr>
          <w:szCs w:val="22"/>
        </w:rPr>
        <w:t>precoding mechanism.</w:t>
      </w:r>
    </w:p>
    <w:p w14:paraId="45876D5B" w14:textId="77777777" w:rsidR="003D00E9" w:rsidRDefault="003D00E9" w:rsidP="003D00E9">
      <w:pPr>
        <w:overflowPunct/>
        <w:spacing w:after="0"/>
        <w:textAlignment w:val="auto"/>
        <w:rPr>
          <w:szCs w:val="22"/>
        </w:rPr>
      </w:pPr>
    </w:p>
    <w:p w14:paraId="777B2781" w14:textId="51CAF51C" w:rsidR="003D00E9" w:rsidRDefault="003D00E9" w:rsidP="003D00E9">
      <w:pPr>
        <w:overflowPunct/>
        <w:spacing w:after="0"/>
        <w:textAlignment w:val="auto"/>
        <w:rPr>
          <w:szCs w:val="22"/>
        </w:rPr>
      </w:pPr>
      <w:r>
        <w:rPr>
          <w:szCs w:val="22"/>
        </w:rPr>
        <w:t xml:space="preserve">In general, precoding schemes can be grouped under two main categories; 1) linear and 2) non-linear. Linear precoding schemes, as used in LTE, are essentially based on </w:t>
      </w:r>
      <w:r w:rsidR="00303E02">
        <w:rPr>
          <w:szCs w:val="22"/>
        </w:rPr>
        <w:t xml:space="preserve">the </w:t>
      </w:r>
      <w:r>
        <w:rPr>
          <w:szCs w:val="22"/>
        </w:rPr>
        <w:t xml:space="preserve">channel inversion concept that attempts to </w:t>
      </w:r>
      <w:r w:rsidR="00F37D0D">
        <w:rPr>
          <w:szCs w:val="22"/>
        </w:rPr>
        <w:t xml:space="preserve">suppress inter-user interference </w:t>
      </w:r>
      <w:r>
        <w:rPr>
          <w:szCs w:val="22"/>
        </w:rPr>
        <w:t xml:space="preserve">through spatial processing. While linear precoding mechanisms may offer relatively low implementation complexity, it has been shown that sum-rate achieved by linear precoding such as channel inversion saturates to constant for increasing </w:t>
      </w:r>
      <w:r w:rsidRPr="00F75DF8">
        <w:rPr>
          <w:i/>
          <w:szCs w:val="22"/>
        </w:rPr>
        <w:t>K</w:t>
      </w:r>
      <w:r>
        <w:rPr>
          <w:i/>
          <w:szCs w:val="22"/>
        </w:rPr>
        <w:t xml:space="preserve"> </w:t>
      </w:r>
      <w:r>
        <w:rPr>
          <w:szCs w:val="22"/>
        </w:rPr>
        <w:t>[6]. Furthermore</w:t>
      </w:r>
      <w:r w:rsidR="00F37D0D">
        <w:rPr>
          <w:szCs w:val="22"/>
        </w:rPr>
        <w:t>, linear</w:t>
      </w:r>
      <w:r>
        <w:rPr>
          <w:szCs w:val="22"/>
        </w:rPr>
        <w:t xml:space="preserve"> precoding may not exhibit a good performance in high UE density </w:t>
      </w:r>
      <w:r w:rsidR="00844144">
        <w:rPr>
          <w:szCs w:val="22"/>
        </w:rPr>
        <w:t>scenarios</w:t>
      </w:r>
      <w:r>
        <w:rPr>
          <w:szCs w:val="22"/>
        </w:rPr>
        <w:t xml:space="preserve"> and/or correlated channel environment</w:t>
      </w:r>
      <w:r w:rsidR="00F37D0D">
        <w:rPr>
          <w:szCs w:val="22"/>
        </w:rPr>
        <w:t>.</w:t>
      </w:r>
    </w:p>
    <w:p w14:paraId="4AA76BD6" w14:textId="77777777" w:rsidR="003D00E9" w:rsidRDefault="003D00E9" w:rsidP="003D00E9">
      <w:pPr>
        <w:rPr>
          <w:szCs w:val="22"/>
        </w:rPr>
      </w:pPr>
    </w:p>
    <w:p w14:paraId="13E0C0D8" w14:textId="6E0F9E2A" w:rsidR="003D00E9" w:rsidRDefault="003D00E9" w:rsidP="003D00E9">
      <w:pPr>
        <w:rPr>
          <w:szCs w:val="22"/>
        </w:rPr>
      </w:pPr>
      <w:r>
        <w:rPr>
          <w:szCs w:val="22"/>
        </w:rPr>
        <w:t xml:space="preserve">The </w:t>
      </w:r>
      <w:r w:rsidR="00EB4737">
        <w:rPr>
          <w:szCs w:val="22"/>
        </w:rPr>
        <w:t>alternative</w:t>
      </w:r>
      <w:r>
        <w:rPr>
          <w:szCs w:val="22"/>
        </w:rPr>
        <w:t xml:space="preserve"> precoding approach is the non-linear mechanism that rather than merely relying on spatial separation and processing of the user data symbol vector, it attempts to improve the performance by non-linear operations.  The conceptual idea of non-linear precoding schemes was inspired by the Dirty Paper Coding (DPC) [4</w:t>
      </w:r>
      <w:r w:rsidR="00303E02">
        <w:rPr>
          <w:szCs w:val="22"/>
        </w:rPr>
        <w:t>],</w:t>
      </w:r>
      <w:r>
        <w:rPr>
          <w:szCs w:val="22"/>
        </w:rPr>
        <w:t xml:space="preserve"> however it did not garner much interest for real life implementation due </w:t>
      </w:r>
      <w:r w:rsidR="00303E02">
        <w:rPr>
          <w:szCs w:val="22"/>
        </w:rPr>
        <w:t>to prohibitively</w:t>
      </w:r>
      <w:r>
        <w:rPr>
          <w:szCs w:val="22"/>
        </w:rPr>
        <w:t xml:space="preserve"> high computational complexity. As a results, sub-optimum non-linear precoding schemes such as Tomlinson Harashima Precoding (THP) [5] and Vector Perturbation (VP) [6] are considered reduced-complexity alternatives. As such VP and THP are appealing alternatives because computational complexity is mostly at the base station transmitter and the complexity at user equipment is negligible.</w:t>
      </w:r>
    </w:p>
    <w:p w14:paraId="3052D89D" w14:textId="6833979C" w:rsidR="003D00E9" w:rsidRPr="00E44181" w:rsidRDefault="003D00E9" w:rsidP="003D00E9">
      <w:pPr>
        <w:tabs>
          <w:tab w:val="left" w:pos="2193"/>
          <w:tab w:val="left" w:pos="2782"/>
        </w:tabs>
      </w:pPr>
      <w:r>
        <w:rPr>
          <w:szCs w:val="22"/>
        </w:rPr>
        <w:lastRenderedPageBreak/>
        <w:t>In the following sections</w:t>
      </w:r>
      <w:r w:rsidR="00675F14">
        <w:rPr>
          <w:szCs w:val="22"/>
        </w:rPr>
        <w:t>, a brief</w:t>
      </w:r>
      <w:r>
        <w:rPr>
          <w:szCs w:val="22"/>
        </w:rPr>
        <w:t xml:space="preserve"> description of VP and THP schemes are presented. To facilitate the discussion, the main signals of interest are as follows; </w:t>
      </w:r>
      <m:oMath>
        <m:r>
          <m:rPr>
            <m:sty m:val="b"/>
          </m:rPr>
          <w:rPr>
            <w:rFonts w:ascii="Cambria Math" w:hAnsi="Cambria Math"/>
          </w:rPr>
          <m:t>u</m:t>
        </m:r>
      </m:oMath>
      <w:r>
        <w:rPr>
          <w:szCs w:val="22"/>
        </w:rPr>
        <w:t xml:space="preserve">, </w:t>
      </w:r>
      <m:oMath>
        <m:acc>
          <m:accPr>
            <m:ctrlPr>
              <w:rPr>
                <w:rFonts w:ascii="Cambria Math" w:hAnsi="Cambria Math"/>
                <w:b/>
                <w:szCs w:val="22"/>
              </w:rPr>
            </m:ctrlPr>
          </m:accPr>
          <m:e>
            <m:r>
              <m:rPr>
                <m:sty m:val="b"/>
              </m:rPr>
              <w:rPr>
                <w:rFonts w:ascii="Cambria Math" w:hAnsi="Cambria Math"/>
                <w:szCs w:val="22"/>
              </w:rPr>
              <m:t>u</m:t>
            </m:r>
          </m:e>
        </m:acc>
      </m:oMath>
      <w:r>
        <w:rPr>
          <w:szCs w:val="22"/>
        </w:rPr>
        <w:t xml:space="preserve">, </w:t>
      </w:r>
      <m:oMath>
        <m:r>
          <m:rPr>
            <m:sty m:val="b"/>
          </m:rPr>
          <w:rPr>
            <w:rFonts w:ascii="Cambria Math" w:hAnsi="Cambria Math"/>
          </w:rPr>
          <m:t>s</m:t>
        </m:r>
      </m:oMath>
      <w:r>
        <w:rPr>
          <w:szCs w:val="22"/>
        </w:rPr>
        <w:t xml:space="preserve">, </w:t>
      </w:r>
      <m:oMath>
        <m:r>
          <m:rPr>
            <m:sty m:val="b"/>
          </m:rPr>
          <w:rPr>
            <w:rFonts w:ascii="Cambria Math" w:hAnsi="Cambria Math"/>
          </w:rPr>
          <m:t>n</m:t>
        </m:r>
      </m:oMath>
      <w:r>
        <w:rPr>
          <w:szCs w:val="22"/>
        </w:rPr>
        <w:t xml:space="preserve"> and</w:t>
      </w:r>
      <w:r>
        <w:rPr>
          <w:b/>
        </w:rPr>
        <w:t xml:space="preserve"> </w:t>
      </w:r>
      <m:oMath>
        <m:r>
          <m:rPr>
            <m:sty m:val="b"/>
          </m:rPr>
          <w:rPr>
            <w:rFonts w:ascii="Cambria Math" w:hAnsi="Cambria Math"/>
          </w:rPr>
          <m:t>r</m:t>
        </m:r>
      </m:oMath>
      <w:r>
        <w:rPr>
          <w:b/>
        </w:rPr>
        <w:t xml:space="preserve"> </w:t>
      </w:r>
      <w:r>
        <w:rPr>
          <w:szCs w:val="22"/>
        </w:rPr>
        <w:t xml:space="preserve">represent the </w:t>
      </w:r>
      <w:r w:rsidR="00675F14">
        <w:rPr>
          <w:szCs w:val="22"/>
        </w:rPr>
        <w:t>transmitted</w:t>
      </w:r>
      <w:r>
        <w:rPr>
          <w:szCs w:val="22"/>
        </w:rPr>
        <w:t xml:space="preserve">  user data </w:t>
      </w:r>
      <w:r w:rsidR="00675F14">
        <w:rPr>
          <w:szCs w:val="22"/>
        </w:rPr>
        <w:t>symbol</w:t>
      </w:r>
      <w:r>
        <w:rPr>
          <w:szCs w:val="22"/>
        </w:rPr>
        <w:t xml:space="preserve"> vector, estimated </w:t>
      </w:r>
      <w:r w:rsidR="00675F14">
        <w:rPr>
          <w:szCs w:val="22"/>
        </w:rPr>
        <w:t>user data symbol</w:t>
      </w:r>
      <w:r>
        <w:rPr>
          <w:szCs w:val="22"/>
        </w:rPr>
        <w:t xml:space="preserve"> vector, precoded symbol vector, additive noise and the received signal vector, respectively. The MU-MIMO channel is characterized by </w:t>
      </w:r>
      <m:oMath>
        <m:r>
          <m:rPr>
            <m:sty m:val="b"/>
          </m:rPr>
          <w:rPr>
            <w:rFonts w:ascii="Cambria Math" w:hAnsi="Cambria Math"/>
          </w:rPr>
          <m:t>H</m:t>
        </m:r>
      </m:oMath>
      <w:r>
        <w:rPr>
          <w:szCs w:val="22"/>
        </w:rPr>
        <w:t xml:space="preserve">, and </w:t>
      </w:r>
      <m:oMath>
        <m:r>
          <m:rPr>
            <m:sty m:val="b"/>
          </m:rPr>
          <w:rPr>
            <w:rFonts w:ascii="Cambria Math" w:hAnsi="Cambria Math"/>
          </w:rPr>
          <m:t>W</m:t>
        </m:r>
      </m:oMath>
      <w:r>
        <w:rPr>
          <w:szCs w:val="22"/>
        </w:rPr>
        <w:t xml:space="preserve"> represents a linear precoding operation. The function </w:t>
      </w:r>
      <m:oMath>
        <m:sSub>
          <m:sSubPr>
            <m:ctrlPr>
              <w:rPr>
                <w:rFonts w:ascii="Cambria Math" w:hAnsi="Cambria Math"/>
                <w:i/>
              </w:rPr>
            </m:ctrlPr>
          </m:sSubPr>
          <m:e>
            <m:r>
              <w:rPr>
                <w:rFonts w:ascii="Cambria Math" w:hAnsi="Cambria Math"/>
              </w:rPr>
              <m:t>f</m:t>
            </m:r>
          </m:e>
          <m:sub>
            <m:r>
              <w:rPr>
                <w:rFonts w:ascii="Cambria Math" w:hAnsi="Cambria Math"/>
              </w:rPr>
              <m:t>τ</m:t>
            </m:r>
          </m:sub>
        </m:sSub>
        <m:d>
          <m:dPr>
            <m:ctrlPr>
              <w:rPr>
                <w:rFonts w:ascii="Cambria Math" w:hAnsi="Cambria Math"/>
                <w:b/>
                <w:i/>
              </w:rPr>
            </m:ctrlPr>
          </m:dPr>
          <m:e>
            <m:r>
              <m:rPr>
                <m:sty m:val="bi"/>
              </m:rPr>
              <w:rPr>
                <w:rFonts w:ascii="Cambria Math" w:hAnsi="Cambria Math"/>
              </w:rPr>
              <m:t>.</m:t>
            </m:r>
          </m:e>
        </m:d>
      </m:oMath>
      <w:r w:rsidRPr="00594D7F">
        <w:rPr>
          <w:szCs w:val="22"/>
        </w:rPr>
        <w:t xml:space="preserve"> </w:t>
      </w:r>
      <w:r>
        <w:rPr>
          <w:szCs w:val="22"/>
        </w:rPr>
        <w:t xml:space="preserve">is the complex modulo function defined as </w:t>
      </w:r>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τ</m:t>
            </m:r>
          </m:sub>
        </m:sSub>
        <m:d>
          <m:dPr>
            <m:ctrlPr>
              <w:rPr>
                <w:rFonts w:ascii="Cambria Math" w:hAnsi="Cambria Math"/>
                <w:i/>
                <w:iCs/>
                <w:lang w:val="en-US"/>
              </w:rPr>
            </m:ctrlPr>
          </m:dPr>
          <m:e>
            <m:r>
              <w:rPr>
                <w:rFonts w:ascii="Cambria Math" w:hAnsi="Cambria Math"/>
                <w:lang w:val="en-US"/>
              </w:rPr>
              <m:t>x</m:t>
            </m:r>
          </m:e>
        </m:d>
        <m:r>
          <w:rPr>
            <w:rFonts w:ascii="Cambria Math" w:hAnsi="Cambria Math"/>
            <w:lang w:val="en-US"/>
          </w:rPr>
          <m:t>≜x - </m:t>
        </m:r>
        <m:d>
          <m:dPr>
            <m:begChr m:val="⌊"/>
            <m:endChr m:val=""/>
            <m:ctrlPr>
              <w:rPr>
                <w:rFonts w:ascii="Cambria Math" w:hAnsi="Cambria Math"/>
                <w:i/>
                <w:iCs/>
                <w:lang w:val="en-US"/>
              </w:rPr>
            </m:ctrlPr>
          </m:dPr>
          <m:e>
            <m:d>
              <m:dPr>
                <m:begChr m:val=""/>
                <m:endChr m:val="⌋"/>
                <m:ctrlPr>
                  <w:rPr>
                    <w:rFonts w:ascii="Cambria Math" w:hAnsi="Cambria Math"/>
                    <w:i/>
                    <w:iCs/>
                    <w:lang w:val="en-US"/>
                  </w:rPr>
                </m:ctrlPr>
              </m:dPr>
              <m:e>
                <m:f>
                  <m:fPr>
                    <m:ctrlPr>
                      <w:rPr>
                        <w:rFonts w:ascii="Cambria Math" w:hAnsi="Cambria Math"/>
                        <w:i/>
                        <w:iCs/>
                        <w:lang w:val="en-US"/>
                      </w:rPr>
                    </m:ctrlPr>
                  </m:fPr>
                  <m:num>
                    <m:r>
                      <w:rPr>
                        <w:rFonts w:ascii="Cambria Math" w:hAnsi="Cambria Math"/>
                        <w:lang w:val="en-US"/>
                      </w:rPr>
                      <m:t>x+</m:t>
                    </m:r>
                    <m:f>
                      <m:fPr>
                        <m:ctrlPr>
                          <w:rPr>
                            <w:rFonts w:ascii="Cambria Math" w:hAnsi="Cambria Math"/>
                            <w:i/>
                            <w:iCs/>
                            <w:lang w:val="en-US"/>
                          </w:rPr>
                        </m:ctrlPr>
                      </m:fPr>
                      <m:num>
                        <m:r>
                          <w:rPr>
                            <w:rFonts w:ascii="Cambria Math" w:hAnsi="Cambria Math"/>
                            <w:lang w:val="en-US"/>
                          </w:rPr>
                          <m:t>τ</m:t>
                        </m:r>
                      </m:num>
                      <m:den>
                        <m:r>
                          <w:rPr>
                            <w:rFonts w:ascii="Cambria Math" w:hAnsi="Cambria Math"/>
                            <w:lang w:val="en-US"/>
                          </w:rPr>
                          <m:t>2</m:t>
                        </m:r>
                      </m:den>
                    </m:f>
                  </m:num>
                  <m:den>
                    <m:r>
                      <w:rPr>
                        <w:rFonts w:ascii="Cambria Math" w:hAnsi="Cambria Math"/>
                        <w:lang w:val="en-US"/>
                      </w:rPr>
                      <m:t>τ</m:t>
                    </m:r>
                  </m:den>
                </m:f>
              </m:e>
            </m:d>
          </m:e>
        </m:d>
        <m:r>
          <w:rPr>
            <w:rFonts w:ascii="Cambria Math" w:hAnsi="Cambria Math"/>
            <w:lang w:val="en-US"/>
          </w:rPr>
          <m:t>τ</m:t>
        </m:r>
      </m:oMath>
      <w:r>
        <w:rPr>
          <w:szCs w:val="22"/>
        </w:rPr>
        <w:t xml:space="preserve">, where </w:t>
      </w:r>
      <m:oMath>
        <m:r>
          <w:rPr>
            <w:rFonts w:ascii="Cambria Math" w:hAnsi="Cambria Math"/>
          </w:rPr>
          <m:t>τ</m:t>
        </m:r>
      </m:oMath>
      <w:r>
        <w:t xml:space="preserve"> is a know</w:t>
      </w:r>
      <w:r w:rsidR="00AF2817">
        <w:t>n</w:t>
      </w:r>
      <w:r>
        <w:t xml:space="preserve"> scalar that is determined by the employed constellation. </w:t>
      </w:r>
      <w:r w:rsidR="005042B2">
        <w:t>For QPSK modulation</w:t>
      </w:r>
      <w:r w:rsidR="00AF2817">
        <w:t>,</w:t>
      </w:r>
      <m:oMath>
        <m:r>
          <w:rPr>
            <w:rFonts w:ascii="Cambria Math" w:hAnsi="Cambria Math"/>
          </w:rPr>
          <m:t xml:space="preserve"> τ=4</m:t>
        </m:r>
      </m:oMath>
      <w:r w:rsidR="005042B2">
        <w:rPr>
          <w:rFonts w:ascii="Cambria Math" w:hAnsi="Cambria Math"/>
          <w:lang w:val="en-US"/>
        </w:rPr>
        <w:t xml:space="preserve">, and for 16QAM modulation, </w:t>
      </w:r>
      <m:oMath>
        <m:r>
          <w:rPr>
            <w:rFonts w:ascii="Cambria Math" w:hAnsi="Cambria Math"/>
          </w:rPr>
          <m:t>τ=8</m:t>
        </m:r>
      </m:oMath>
      <w:r w:rsidR="005042B2">
        <w:rPr>
          <w:rFonts w:ascii="Cambria Math" w:hAnsi="Cambria Math"/>
          <w:lang w:val="en-US"/>
        </w:rPr>
        <w:t xml:space="preserve"> are assumed.</w:t>
      </w:r>
    </w:p>
    <w:p w14:paraId="754CD713" w14:textId="77777777" w:rsidR="003D00E9" w:rsidRPr="00E44181" w:rsidRDefault="003D00E9" w:rsidP="003D00E9">
      <w:pPr>
        <w:tabs>
          <w:tab w:val="left" w:pos="2193"/>
          <w:tab w:val="left" w:pos="2782"/>
        </w:tabs>
        <w:rPr>
          <w:rFonts w:ascii="Cambria Math" w:hAnsi="Cambria Math"/>
          <w:lang w:val="en-US"/>
        </w:rPr>
      </w:pPr>
    </w:p>
    <w:p w14:paraId="1FE3DE27" w14:textId="77777777" w:rsidR="003D00E9" w:rsidRDefault="003D00E9" w:rsidP="003D00E9">
      <w:pPr>
        <w:pStyle w:val="Heading2"/>
      </w:pPr>
      <w:r>
        <w:t>THP Precoding</w:t>
      </w:r>
      <w:r w:rsidRPr="00DE1E23">
        <w:t xml:space="preserve"> </w:t>
      </w:r>
    </w:p>
    <w:p w14:paraId="03CE4787" w14:textId="1E4C1A4F" w:rsidR="003D00E9" w:rsidRDefault="003D00E9" w:rsidP="003D00E9">
      <w:pPr>
        <w:tabs>
          <w:tab w:val="left" w:pos="2193"/>
          <w:tab w:val="left" w:pos="2782"/>
        </w:tabs>
      </w:pPr>
      <w:r>
        <w:t xml:space="preserve">Figure 1 shows the basic operation of THP non-linear precoding. The concept of THP is mainly derived from the decision feedback equalizer technique where the interference resulted from the tail of previously estimated symbols are reconstructed and cancelled out from the current received symbol. However, in THP the inter-user cancellation is entirely performed at the transmitter where </w:t>
      </w:r>
      <m:oMath>
        <m:r>
          <m:rPr>
            <m:sty m:val="b"/>
          </m:rPr>
          <w:rPr>
            <w:rFonts w:ascii="Cambria Math" w:hAnsi="Cambria Math"/>
          </w:rPr>
          <m:t>L</m:t>
        </m:r>
      </m:oMath>
      <w:r>
        <w:t xml:space="preserve"> is a lower triangular matrix representing successive cancellation of the users. To prevent power growth resulting from the successive cancellation step, the modulo function is used. </w:t>
      </w:r>
      <w:r>
        <w:rPr>
          <w:lang w:val="en-US"/>
        </w:rPr>
        <w:t xml:space="preserve">At the receiver, the received signal vector is first scaled by the diagonal matrix </w:t>
      </w:r>
      <m:oMath>
        <m:r>
          <m:rPr>
            <m:sty m:val="b"/>
          </m:rPr>
          <w:rPr>
            <w:rFonts w:ascii="Cambria Math" w:hAnsi="Cambria Math"/>
          </w:rPr>
          <m:t>Σ</m:t>
        </m:r>
      </m:oMath>
      <w:r>
        <w:rPr>
          <w:b/>
        </w:rPr>
        <w:t xml:space="preserve">, </w:t>
      </w:r>
      <w:r>
        <w:rPr>
          <w:lang w:val="en-US"/>
        </w:rPr>
        <w:t>and then an estimate of the transmit information vector is produced by performing the modulo operation [5]</w:t>
      </w:r>
      <w:r w:rsidR="00AF2817">
        <w:rPr>
          <w:lang w:val="en-US"/>
        </w:rPr>
        <w:t>:</w:t>
      </w:r>
      <w:r>
        <w:t xml:space="preserve"> </w:t>
      </w:r>
    </w:p>
    <w:p w14:paraId="1B9AB2DA" w14:textId="77777777" w:rsidR="003D00E9" w:rsidRDefault="00E55F61" w:rsidP="003D00E9">
      <m:oMathPara>
        <m:oMath>
          <m:acc>
            <m:accPr>
              <m:ctrlPr>
                <w:rPr>
                  <w:rFonts w:ascii="Cambria Math" w:hAnsi="Cambria Math"/>
                  <w:i/>
                  <w:iCs/>
                  <w:lang w:val="en-US"/>
                </w:rPr>
              </m:ctrlPr>
            </m:accPr>
            <m:e>
              <m:sSub>
                <m:sSubPr>
                  <m:ctrlPr>
                    <w:rPr>
                      <w:rFonts w:ascii="Cambria Math" w:hAnsi="Cambria Math"/>
                      <w:i/>
                      <w:iCs/>
                      <w:lang w:val="en-US"/>
                    </w:rPr>
                  </m:ctrlPr>
                </m:sSubPr>
                <m:e>
                  <m:r>
                    <w:rPr>
                      <w:rFonts w:ascii="Cambria Math" w:hAnsi="Cambria Math"/>
                      <w:lang w:val="en-US"/>
                    </w:rPr>
                    <m:t>u</m:t>
                  </m:r>
                </m:e>
                <m:sub>
                  <m:r>
                    <w:rPr>
                      <w:rFonts w:ascii="Cambria Math" w:hAnsi="Cambria Math"/>
                      <w:lang w:val="en-US"/>
                    </w:rPr>
                    <m:t>i</m:t>
                  </m:r>
                </m:sub>
              </m:sSub>
            </m:e>
          </m:acc>
          <m:r>
            <w:rPr>
              <w:rFonts w:ascii="Cambria Math" w:hAnsi="Cambria Math"/>
              <w:lang w:val="en-US"/>
            </w:rPr>
            <m:t>=</m:t>
          </m:r>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τ</m:t>
              </m:r>
            </m:sub>
          </m:sSub>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u</m:t>
                  </m:r>
                </m:e>
                <m:sub>
                  <m:r>
                    <w:rPr>
                      <w:rFonts w:ascii="Cambria Math" w:hAnsi="Cambria Math"/>
                      <w:lang w:val="en-US"/>
                    </w:rPr>
                    <m:t>i</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i</m:t>
                      </m:r>
                    </m:sub>
                  </m:sSub>
                </m:num>
                <m:den>
                  <m:sSub>
                    <m:sSubPr>
                      <m:ctrlPr>
                        <w:rPr>
                          <w:rFonts w:ascii="Cambria Math" w:hAnsi="Cambria Math"/>
                          <w:i/>
                          <w:lang w:val="en-US"/>
                        </w:rPr>
                      </m:ctrlPr>
                    </m:sSubPr>
                    <m:e>
                      <m:r>
                        <m:rPr>
                          <m:sty m:val="b"/>
                        </m:rPr>
                        <w:rPr>
                          <w:rFonts w:ascii="Cambria Math" w:hAnsi="Cambria Math"/>
                          <w:lang w:val="en-US"/>
                        </w:rPr>
                        <m:t>L</m:t>
                      </m:r>
                    </m:e>
                    <m:sub>
                      <m:r>
                        <w:rPr>
                          <w:rFonts w:ascii="Cambria Math" w:hAnsi="Cambria Math"/>
                          <w:lang w:val="en-US"/>
                        </w:rPr>
                        <m:t>ii</m:t>
                      </m:r>
                    </m:sub>
                  </m:sSub>
                  <m:rad>
                    <m:radPr>
                      <m:degHide m:val="1"/>
                      <m:ctrlPr>
                        <w:rPr>
                          <w:rFonts w:ascii="Cambria Math" w:hAnsi="Cambria Math"/>
                          <w:i/>
                          <w:lang w:val="en-US"/>
                        </w:rPr>
                      </m:ctrlPr>
                    </m:radPr>
                    <m:deg/>
                    <m:e>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i</m:t>
                          </m:r>
                        </m:sub>
                      </m:sSub>
                    </m:e>
                  </m:rad>
                </m:den>
              </m:f>
            </m:e>
          </m:d>
        </m:oMath>
      </m:oMathPara>
    </w:p>
    <w:p w14:paraId="18CC2080" w14:textId="604F0A8B" w:rsidR="003D00E9" w:rsidRDefault="003D00E9" w:rsidP="003D00E9">
      <w:r>
        <w:t xml:space="preserve">An important aspect of THP processing is the determination of the feedback filter </w:t>
      </w:r>
      <m:oMath>
        <m:r>
          <m:rPr>
            <m:sty m:val="b"/>
          </m:rPr>
          <w:rPr>
            <w:rFonts w:ascii="Cambria Math" w:hAnsi="Cambria Math"/>
          </w:rPr>
          <m:t>L</m:t>
        </m:r>
      </m:oMath>
      <w:r>
        <w:t xml:space="preserve"> that is required for the successive interference cancellation. The feedback filter </w:t>
      </w:r>
      <m:oMath>
        <m:r>
          <m:rPr>
            <m:sty m:val="b"/>
          </m:rPr>
          <w:rPr>
            <w:rFonts w:ascii="Cambria Math" w:hAnsi="Cambria Math"/>
          </w:rPr>
          <m:t>L</m:t>
        </m:r>
      </m:oMath>
      <w:r>
        <w:t xml:space="preserve"> is commonly acquired through QR decomposition of the channel</w:t>
      </w:r>
      <w:r w:rsidR="00AF2817">
        <w:t>.</w:t>
      </w:r>
      <w:r>
        <w:t xml:space="preserve"> </w:t>
      </w:r>
      <w:r w:rsidR="00AF2817">
        <w:t>H</w:t>
      </w:r>
      <w:r>
        <w:t>owever</w:t>
      </w:r>
      <w:r w:rsidR="00AF2817">
        <w:t>,</w:t>
      </w:r>
      <w:r>
        <w:t xml:space="preserve"> prior to the decomposition step, users need to be ordered based on their strength and channel quality. Therefore, in case of inaccurate channel estimates, some performance degradation may be expected. Moreover, given frequency selectivity of the channel, the user ordering across the band may not be consistent.  </w:t>
      </w:r>
    </w:p>
    <w:p w14:paraId="4039E127" w14:textId="5ECAF5F0" w:rsidR="003D00E9" w:rsidRDefault="003D00E9" w:rsidP="003D00E9">
      <w:r>
        <w:t xml:space="preserve">Another important aspect of THP is the indication of the scaling factor </w:t>
      </w:r>
      <m:oMath>
        <m:r>
          <m:rPr>
            <m:sty m:val="b"/>
          </m:rPr>
          <w:rPr>
            <w:rFonts w:ascii="Cambria Math" w:hAnsi="Cambria Math"/>
          </w:rPr>
          <m:t>Σ</m:t>
        </m:r>
      </m:oMath>
      <w:r>
        <w:rPr>
          <w:lang w:val="en-US"/>
        </w:rPr>
        <w:t xml:space="preserve"> </w:t>
      </w:r>
      <w:r>
        <w:t xml:space="preserve">to the UEs. Depending on the design of the ordering mechanism, there could be a single ordering </w:t>
      </w:r>
      <w:r w:rsidR="00AF2817">
        <w:t xml:space="preserve">for the </w:t>
      </w:r>
      <w:r>
        <w:t>entire scheduled band, or one per sub</w:t>
      </w:r>
      <w:r w:rsidR="00844144">
        <w:t>-</w:t>
      </w:r>
      <w:r>
        <w:t>band</w:t>
      </w:r>
      <w:r w:rsidR="00AF2817">
        <w:t>.</w:t>
      </w:r>
      <w:r>
        <w:t xml:space="preserve">  </w:t>
      </w:r>
      <w:r w:rsidR="00AF2817">
        <w:t>I</w:t>
      </w:r>
      <w:r>
        <w:t xml:space="preserve">n the </w:t>
      </w:r>
      <w:r w:rsidR="00AF2817">
        <w:t>latter</w:t>
      </w:r>
      <w:r>
        <w:t xml:space="preserve"> case, indication of more than one scaling factor per UE is needed.</w:t>
      </w:r>
    </w:p>
    <w:p w14:paraId="3DB01E76" w14:textId="371F0D81" w:rsidR="003D00E9" w:rsidRPr="00CD2A8B" w:rsidRDefault="003D00E9" w:rsidP="003D00E9">
      <w:r w:rsidRPr="00CD2A8B">
        <w:t xml:space="preserve">  </w:t>
      </w:r>
    </w:p>
    <w:bookmarkStart w:id="1" w:name="_MON_1539515862"/>
    <w:bookmarkEnd w:id="1"/>
    <w:p w14:paraId="288D687D" w14:textId="77777777" w:rsidR="003D00E9" w:rsidRDefault="003D00E9" w:rsidP="003D00E9">
      <w:r>
        <w:object w:dxaOrig="14897" w:dyaOrig="3592" w14:anchorId="30D307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5pt;height:116.25pt" o:ole="">
            <v:imagedata r:id="rId7" o:title=""/>
          </v:shape>
          <o:OLEObject Type="Embed" ProgID="Visio.Drawing.15" ShapeID="_x0000_i1025" DrawAspect="Content" ObjectID="_1539784748" r:id="rId8"/>
        </w:object>
      </w:r>
      <w:r w:rsidRPr="003F0621">
        <w:rPr>
          <w:lang w:val="en-US"/>
        </w:rPr>
        <w:t xml:space="preserve"> </w:t>
      </w:r>
    </w:p>
    <w:p w14:paraId="53EE5229" w14:textId="77777777" w:rsidR="003D00E9" w:rsidRPr="00967A6B" w:rsidRDefault="003D00E9" w:rsidP="003D00E9">
      <w:pPr>
        <w:jc w:val="center"/>
        <w:rPr>
          <w:b/>
          <w:sz w:val="20"/>
          <w:szCs w:val="18"/>
        </w:rPr>
      </w:pPr>
      <w:r w:rsidRPr="00967A6B">
        <w:rPr>
          <w:b/>
          <w:sz w:val="20"/>
          <w:szCs w:val="18"/>
        </w:rPr>
        <w:t xml:space="preserve">Figure 1 - </w:t>
      </w:r>
      <w:r>
        <w:rPr>
          <w:b/>
          <w:sz w:val="20"/>
          <w:szCs w:val="18"/>
        </w:rPr>
        <w:t>Overall process of THP precoding</w:t>
      </w:r>
    </w:p>
    <w:p w14:paraId="78D2C50F" w14:textId="77777777" w:rsidR="003D00E9" w:rsidRPr="0078052A" w:rsidRDefault="003D00E9" w:rsidP="003D00E9">
      <w:pPr>
        <w:pStyle w:val="Heading2"/>
      </w:pPr>
      <w:r>
        <w:t>VP Precoding</w:t>
      </w:r>
    </w:p>
    <w:p w14:paraId="48DECC4E" w14:textId="23D2D97C" w:rsidR="003D00E9" w:rsidRPr="00665C3B" w:rsidRDefault="003D00E9" w:rsidP="003D00E9">
      <w:pPr>
        <w:tabs>
          <w:tab w:val="left" w:pos="2193"/>
          <w:tab w:val="left" w:pos="2782"/>
        </w:tabs>
        <w:rPr>
          <w:b/>
        </w:rPr>
      </w:pPr>
      <w:r>
        <w:t xml:space="preserve">Figure 2 shows the basic operation of VP-based non-linear precoding. In this figure, </w:t>
      </w:r>
      <m:oMath>
        <m:r>
          <m:rPr>
            <m:sty m:val="b"/>
          </m:rPr>
          <w:rPr>
            <w:rFonts w:ascii="Cambria Math" w:hAnsi="Cambria Math"/>
          </w:rPr>
          <m:t>v</m:t>
        </m:r>
      </m:oMath>
      <w:r>
        <w:t xml:space="preserve"> is called the perturbation vector </w:t>
      </w:r>
      <w:r w:rsidR="00AF2817">
        <w:t xml:space="preserve">comprised </w:t>
      </w:r>
      <w:r w:rsidR="00EF5E36">
        <w:t>of elements</w:t>
      </w:r>
      <w:r>
        <w:t xml:space="preserve"> </w:t>
      </w:r>
      <w:r w:rsidR="00AF2817">
        <w:t xml:space="preserve">that </w:t>
      </w:r>
      <w:r>
        <w:t xml:space="preserve">could take any complex integer. For each transmission event, the perturbation vector is scaled by </w:t>
      </w:r>
      <m:oMath>
        <m:r>
          <w:rPr>
            <w:rFonts w:ascii="Cambria Math" w:hAnsi="Cambria Math"/>
          </w:rPr>
          <m:t>τ</m:t>
        </m:r>
      </m:oMath>
      <w:r>
        <w:t xml:space="preserve"> and then added to</w:t>
      </w:r>
      <w:r w:rsidR="00AF2817">
        <w:t xml:space="preserve"> the data symbol to be transmitted (</w:t>
      </w:r>
      <w:r w:rsidR="00AF2817" w:rsidRPr="00EF5E36">
        <w:rPr>
          <w:b/>
        </w:rPr>
        <w:t>u</w:t>
      </w:r>
      <w:r w:rsidR="00AF2817">
        <w:t>)</w:t>
      </w:r>
      <w:r>
        <w:t>. In other words, the transmitted symbol is perturbed and relocated from its original constellation point to a new constellation point. As a result of the perturbation, the original constellation is exten</w:t>
      </w:r>
      <w:r w:rsidR="00844144">
        <w:t>d</w:t>
      </w:r>
      <w:r>
        <w:t xml:space="preserve">ed well beyond its original size. For example, as demonstrated in Figure 3, as a result of the </w:t>
      </w:r>
      <w:r w:rsidR="00460975">
        <w:t>perturbation</w:t>
      </w:r>
      <w:r w:rsidR="00EF5E36">
        <w:t>,</w:t>
      </w:r>
      <m:oMath>
        <m:sSub>
          <m:sSubPr>
            <m:ctrlPr>
              <w:rPr>
                <w:rFonts w:ascii="Cambria Math" w:hAnsi="Cambria Math"/>
                <w:i/>
                <w:iCs/>
                <w:lang w:val="en-US"/>
              </w:rPr>
            </m:ctrlPr>
          </m:sSubPr>
          <m:e>
            <m:r>
              <w:rPr>
                <w:rFonts w:ascii="Cambria Math" w:hAnsi="Cambria Math"/>
                <w:lang w:val="en-US"/>
              </w:rPr>
              <m:t>v</m:t>
            </m:r>
          </m:e>
          <m:sub>
            <m:r>
              <w:rPr>
                <w:rFonts w:ascii="Cambria Math" w:hAnsi="Cambria Math"/>
                <w:lang w:val="en-US"/>
              </w:rPr>
              <m:t>i</m:t>
            </m:r>
          </m:sub>
        </m:sSub>
        <m:r>
          <w:rPr>
            <w:rFonts w:ascii="Cambria Math" w:hAnsi="Cambria Math"/>
            <w:lang w:val="en-US"/>
          </w:rPr>
          <m:t>=1-1j</m:t>
        </m:r>
      </m:oMath>
      <w:r>
        <w:rPr>
          <w:iCs/>
          <w:lang w:val="en-US"/>
        </w:rPr>
        <w:t xml:space="preserve">, </w:t>
      </w:r>
      <w:r>
        <w:t xml:space="preserve">the original information symbol, </w:t>
      </w:r>
      <m:oMath>
        <m:sSub>
          <m:sSubPr>
            <m:ctrlPr>
              <w:rPr>
                <w:rFonts w:ascii="Cambria Math" w:hAnsi="Cambria Math"/>
                <w:i/>
                <w:iCs/>
                <w:lang w:val="en-US"/>
              </w:rPr>
            </m:ctrlPr>
          </m:sSubPr>
          <m:e>
            <m:r>
              <w:rPr>
                <w:rFonts w:ascii="Cambria Math" w:hAnsi="Cambria Math"/>
                <w:lang w:val="en-US"/>
              </w:rPr>
              <m:t>u</m:t>
            </m:r>
          </m:e>
          <m:sub>
            <m:r>
              <w:rPr>
                <w:rFonts w:ascii="Cambria Math" w:hAnsi="Cambria Math"/>
                <w:lang w:val="en-US"/>
              </w:rPr>
              <m:t>i</m:t>
            </m:r>
          </m:sub>
        </m:sSub>
        <m:r>
          <w:rPr>
            <w:rFonts w:ascii="Cambria Math" w:hAnsi="Cambria Math"/>
            <w:lang w:val="en-US"/>
          </w:rPr>
          <m:t>=1+1j</m:t>
        </m:r>
      </m:oMath>
      <w:r>
        <w:rPr>
          <w:iCs/>
          <w:lang w:val="en-US"/>
        </w:rPr>
        <w:t xml:space="preserve"> is moved to </w:t>
      </w:r>
      <m:oMath>
        <m:sSub>
          <m:sSubPr>
            <m:ctrlPr>
              <w:rPr>
                <w:rFonts w:ascii="Cambria Math" w:hAnsi="Cambria Math"/>
                <w:i/>
                <w:iCs/>
                <w:lang w:val="en-US"/>
              </w:rPr>
            </m:ctrlPr>
          </m:sSubPr>
          <m:e>
            <m:r>
              <w:rPr>
                <w:rFonts w:ascii="Cambria Math" w:hAnsi="Cambria Math"/>
                <w:lang w:val="en-US"/>
              </w:rPr>
              <m:t>d</m:t>
            </m:r>
          </m:e>
          <m:sub>
            <m:r>
              <w:rPr>
                <w:rFonts w:ascii="Cambria Math" w:hAnsi="Cambria Math"/>
                <w:lang w:val="en-US"/>
              </w:rPr>
              <m:t>i</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u</m:t>
            </m:r>
          </m:e>
          <m:sub>
            <m:r>
              <w:rPr>
                <w:rFonts w:ascii="Cambria Math" w:hAnsi="Cambria Math"/>
                <w:lang w:val="en-US"/>
              </w:rPr>
              <m:t>i</m:t>
            </m:r>
          </m:sub>
        </m:sSub>
        <m:r>
          <w:rPr>
            <w:rFonts w:ascii="Cambria Math" w:hAnsi="Cambria Math"/>
            <w:lang w:val="en-US"/>
          </w:rPr>
          <m:t>+τ</m:t>
        </m:r>
        <m:sSub>
          <m:sSubPr>
            <m:ctrlPr>
              <w:rPr>
                <w:rFonts w:ascii="Cambria Math" w:hAnsi="Cambria Math"/>
                <w:i/>
                <w:iCs/>
                <w:lang w:val="en-US"/>
              </w:rPr>
            </m:ctrlPr>
          </m:sSubPr>
          <m:e>
            <m:r>
              <w:rPr>
                <w:rFonts w:ascii="Cambria Math" w:hAnsi="Cambria Math"/>
                <w:lang w:val="en-US"/>
              </w:rPr>
              <m:t>v</m:t>
            </m:r>
          </m:e>
          <m:sub>
            <m:r>
              <w:rPr>
                <w:rFonts w:ascii="Cambria Math" w:hAnsi="Cambria Math"/>
                <w:lang w:val="en-US"/>
              </w:rPr>
              <m:t>i</m:t>
            </m:r>
          </m:sub>
        </m:sSub>
        <m:r>
          <w:rPr>
            <w:rFonts w:ascii="Cambria Math" w:hAnsi="Cambria Math"/>
            <w:lang w:val="en-US"/>
          </w:rPr>
          <m:t>=5-3j</m:t>
        </m:r>
      </m:oMath>
      <w:r>
        <w:rPr>
          <w:lang w:val="en-US"/>
        </w:rPr>
        <w:t xml:space="preserve">. When the perturbation is performed, then vector </w:t>
      </w:r>
      <m:oMath>
        <m:r>
          <m:rPr>
            <m:sty m:val="b"/>
          </m:rPr>
          <w:rPr>
            <w:rFonts w:ascii="Cambria Math" w:hAnsi="Cambria Math"/>
          </w:rPr>
          <m:t>d</m:t>
        </m:r>
      </m:oMath>
      <w:r>
        <w:rPr>
          <w:lang w:val="en-US"/>
        </w:rPr>
        <w:t xml:space="preserve"> is linearly precoded and transmitted. At the receiver, similar to the THP receiver processing, the received signal is first scaled by the diagonal matrix </w:t>
      </w:r>
      <m:oMath>
        <m:r>
          <m:rPr>
            <m:sty m:val="bi"/>
          </m:rPr>
          <w:rPr>
            <w:rFonts w:ascii="Cambria Math" w:hAnsi="Cambria Math"/>
          </w:rPr>
          <m:t>γ</m:t>
        </m:r>
      </m:oMath>
      <w:r>
        <w:rPr>
          <w:lang w:val="en-US"/>
        </w:rPr>
        <w:t>, and then is reconstructed by the modulo operation.</w:t>
      </w:r>
      <w:r w:rsidRPr="00665C3B">
        <w:rPr>
          <w:iCs/>
        </w:rPr>
        <w:t xml:space="preserve"> </w:t>
      </w:r>
      <w:r>
        <w:rPr>
          <w:iCs/>
        </w:rPr>
        <w:t xml:space="preserve">The perturbation elements </w:t>
      </w:r>
      <m:oMath>
        <m:sSub>
          <m:sSubPr>
            <m:ctrlPr>
              <w:rPr>
                <w:rFonts w:ascii="Cambria Math" w:hAnsi="Cambria Math"/>
                <w:i/>
                <w:iCs/>
              </w:rPr>
            </m:ctrlPr>
          </m:sSubPr>
          <m:e>
            <m:r>
              <w:rPr>
                <w:rFonts w:ascii="Cambria Math" w:hAnsi="Cambria Math"/>
              </w:rPr>
              <m:t>v</m:t>
            </m:r>
          </m:e>
          <m:sub>
            <m:r>
              <w:rPr>
                <w:rFonts w:ascii="Cambria Math" w:hAnsi="Cambria Math"/>
              </w:rPr>
              <m:t>i</m:t>
            </m:r>
          </m:sub>
        </m:sSub>
      </m:oMath>
      <w:r>
        <w:rPr>
          <w:iCs/>
        </w:rPr>
        <w:t xml:space="preserve"> can be determined based on a number of different criteria. An example would be to maximize the SINR at the output of the modulo function.</w:t>
      </w:r>
    </w:p>
    <w:p w14:paraId="2650AFEB" w14:textId="6D4FE265" w:rsidR="003D00E9" w:rsidRDefault="003D00E9" w:rsidP="003D00E9">
      <w:pPr>
        <w:rPr>
          <w:iCs/>
          <w:lang w:val="en-US"/>
        </w:rPr>
      </w:pPr>
      <w:r>
        <w:rPr>
          <w:lang w:val="en-US"/>
        </w:rPr>
        <w:t xml:space="preserve">Assuming perfect channel inversion by the linear precoder </w:t>
      </w:r>
      <m:oMath>
        <m:r>
          <m:rPr>
            <m:sty m:val="b"/>
          </m:rPr>
          <w:rPr>
            <w:rFonts w:ascii="Cambria Math" w:hAnsi="Cambria Math"/>
          </w:rPr>
          <m:t>W</m:t>
        </m:r>
      </m:oMath>
      <w:r>
        <w:rPr>
          <w:lang w:val="en-US"/>
        </w:rPr>
        <w:t xml:space="preserve">, the estimated information symbol for the </w:t>
      </w:r>
      <m:oMath>
        <m:sSup>
          <m:sSupPr>
            <m:ctrlPr>
              <w:rPr>
                <w:rFonts w:ascii="Cambria Math" w:hAnsi="Cambria Math"/>
                <w:i/>
                <w:lang w:val="en-US"/>
              </w:rPr>
            </m:ctrlPr>
          </m:sSupPr>
          <m:e>
            <m:r>
              <w:rPr>
                <w:rFonts w:ascii="Cambria Math" w:hAnsi="Cambria Math"/>
                <w:lang w:val="en-US"/>
              </w:rPr>
              <m:t>i</m:t>
            </m:r>
          </m:e>
          <m:sup>
            <m:r>
              <m:rPr>
                <m:sty m:val="p"/>
              </m:rPr>
              <w:rPr>
                <w:rFonts w:ascii="Cambria Math" w:hAnsi="Cambria Math"/>
                <w:lang w:val="en-US"/>
              </w:rPr>
              <m:t>th</m:t>
            </m:r>
          </m:sup>
        </m:sSup>
      </m:oMath>
      <w:r>
        <w:rPr>
          <w:lang w:val="en-US"/>
        </w:rPr>
        <w:t xml:space="preserve"> </w:t>
      </w:r>
      <w:r w:rsidRPr="00962964">
        <w:rPr>
          <w:lang w:val="en-US"/>
        </w:rPr>
        <w:t xml:space="preserve"> </w:t>
      </w:r>
      <w:r>
        <w:rPr>
          <w:lang w:val="en-US"/>
        </w:rPr>
        <w:t xml:space="preserve">user, can be formulated as </w:t>
      </w:r>
      <m:oMath>
        <m:acc>
          <m:accPr>
            <m:ctrlPr>
              <w:rPr>
                <w:rFonts w:ascii="Cambria Math" w:hAnsi="Cambria Math"/>
                <w:i/>
                <w:iCs/>
                <w:lang w:val="en-US"/>
              </w:rPr>
            </m:ctrlPr>
          </m:accPr>
          <m:e>
            <m:sSub>
              <m:sSubPr>
                <m:ctrlPr>
                  <w:rPr>
                    <w:rFonts w:ascii="Cambria Math" w:hAnsi="Cambria Math"/>
                    <w:i/>
                    <w:iCs/>
                    <w:lang w:val="en-US"/>
                  </w:rPr>
                </m:ctrlPr>
              </m:sSubPr>
              <m:e>
                <m:r>
                  <w:rPr>
                    <w:rFonts w:ascii="Cambria Math" w:hAnsi="Cambria Math"/>
                    <w:lang w:val="en-US"/>
                  </w:rPr>
                  <m:t>u</m:t>
                </m:r>
              </m:e>
              <m:sub>
                <m:r>
                  <w:rPr>
                    <w:rFonts w:ascii="Cambria Math" w:hAnsi="Cambria Math"/>
                    <w:lang w:val="en-US"/>
                  </w:rPr>
                  <m:t>i</m:t>
                </m:r>
              </m:sub>
            </m:sSub>
          </m:e>
        </m:acc>
        <m:r>
          <w:rPr>
            <w:rFonts w:ascii="Cambria Math" w:hAnsi="Cambria Math"/>
            <w:lang w:val="en-US"/>
          </w:rPr>
          <m:t>=</m:t>
        </m:r>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τ</m:t>
            </m:r>
          </m:sub>
        </m:sSub>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u</m:t>
                </m:r>
              </m:e>
              <m:sub>
                <m:r>
                  <w:rPr>
                    <w:rFonts w:ascii="Cambria Math" w:hAnsi="Cambria Math"/>
                    <w:lang w:val="en-US"/>
                  </w:rPr>
                  <m:t>i</m:t>
                </m:r>
              </m:sub>
            </m:sSub>
            <m:r>
              <w:rPr>
                <w:rFonts w:ascii="Cambria Math" w:hAnsi="Cambria Math"/>
                <w:lang w:val="en-US"/>
              </w:rPr>
              <m:t>+τ</m:t>
            </m:r>
            <m:sSub>
              <m:sSubPr>
                <m:ctrlPr>
                  <w:rPr>
                    <w:rFonts w:ascii="Cambria Math" w:hAnsi="Cambria Math"/>
                    <w:i/>
                    <w:iCs/>
                    <w:lang w:val="en-US"/>
                  </w:rPr>
                </m:ctrlPr>
              </m:sSubPr>
              <m:e>
                <m:r>
                  <w:rPr>
                    <w:rFonts w:ascii="Cambria Math" w:hAnsi="Cambria Math"/>
                    <w:lang w:val="en-US"/>
                  </w:rPr>
                  <m:t>v</m:t>
                </m:r>
              </m:e>
              <m:sub>
                <m:r>
                  <w:rPr>
                    <w:rFonts w:ascii="Cambria Math" w:hAnsi="Cambria Math"/>
                    <w:lang w:val="en-US"/>
                  </w:rPr>
                  <m:t>i</m:t>
                </m:r>
              </m:sub>
            </m:sSub>
            <m:r>
              <w:rPr>
                <w:rFonts w:ascii="Cambria Math" w:hAnsi="Cambria Math"/>
                <w:lang w:val="en-US"/>
              </w:rPr>
              <m:t xml:space="preserve">+ </m:t>
            </m:r>
            <m:sSub>
              <m:sSubPr>
                <m:ctrlPr>
                  <w:rPr>
                    <w:rFonts w:ascii="Cambria Math" w:hAnsi="Cambria Math"/>
                    <w:i/>
                    <w:iCs/>
                    <w:lang w:val="en-US"/>
                  </w:rPr>
                </m:ctrlPr>
              </m:sSubPr>
              <m:e>
                <m:r>
                  <w:rPr>
                    <w:rFonts w:ascii="Cambria Math" w:hAnsi="Cambria Math"/>
                    <w:lang w:val="en-US"/>
                  </w:rPr>
                  <m:t>γ</m:t>
                </m:r>
              </m:e>
              <m:sub>
                <m:r>
                  <w:rPr>
                    <w:rFonts w:ascii="Cambria Math" w:hAnsi="Cambria Math"/>
                    <w:lang w:val="en-US"/>
                  </w:rPr>
                  <m:t>i</m:t>
                </m:r>
              </m:sub>
            </m:sSub>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i</m:t>
                </m:r>
              </m:sub>
            </m:sSub>
          </m:e>
        </m:d>
      </m:oMath>
      <w:r>
        <w:rPr>
          <w:iCs/>
          <w:lang w:val="en-US"/>
        </w:rPr>
        <w:t xml:space="preserve">. </w:t>
      </w:r>
    </w:p>
    <w:p w14:paraId="00798D36" w14:textId="230FAA73" w:rsidR="003D00E9" w:rsidRDefault="003D00E9" w:rsidP="003D00E9">
      <w:r>
        <w:rPr>
          <w:iCs/>
          <w:lang w:val="en-US"/>
        </w:rPr>
        <w:t>Since VP does not rely on</w:t>
      </w:r>
      <w:r w:rsidR="00460975">
        <w:rPr>
          <w:iCs/>
          <w:lang w:val="en-US"/>
        </w:rPr>
        <w:t xml:space="preserve"> an ordering process for </w:t>
      </w:r>
      <w:r>
        <w:rPr>
          <w:iCs/>
          <w:lang w:val="en-US"/>
        </w:rPr>
        <w:t xml:space="preserve">interference cancellation at the transmitter, it may not be as sensitive as THP to channel estimation errors. However, similar to THP, it requires an indication mechanism to communicate the scaling factor to the UEs. Moreover, </w:t>
      </w:r>
      <w:r w:rsidR="00AF2817">
        <w:t>depending</w:t>
      </w:r>
      <w:r>
        <w:t xml:space="preserve"> on the design of the perturbation mechanism, there could be a multitude of scaling values per entire scheduled band.</w:t>
      </w:r>
    </w:p>
    <w:p w14:paraId="576B5CD7" w14:textId="77777777" w:rsidR="003D00E9" w:rsidRDefault="003D00E9" w:rsidP="003D00E9">
      <w:pPr>
        <w:tabs>
          <w:tab w:val="left" w:pos="4062"/>
        </w:tabs>
      </w:pPr>
      <w:r>
        <w:rPr>
          <w:lang w:val="en-US"/>
        </w:rPr>
        <w:tab/>
      </w:r>
    </w:p>
    <w:bookmarkStart w:id="2" w:name="_MON_1539551938"/>
    <w:bookmarkEnd w:id="2"/>
    <w:p w14:paraId="4CD57DDE" w14:textId="77777777" w:rsidR="003D00E9" w:rsidRPr="00611209" w:rsidRDefault="003D00E9" w:rsidP="003D00E9">
      <w:pPr>
        <w:rPr>
          <w:i/>
          <w:szCs w:val="22"/>
          <w:lang w:eastAsia="sv-SE"/>
        </w:rPr>
      </w:pPr>
      <w:r>
        <w:object w:dxaOrig="14897" w:dyaOrig="3313" w14:anchorId="2AE2B342">
          <v:shape id="_x0000_i1026" type="#_x0000_t75" style="width:481.5pt;height:107.25pt" o:ole="">
            <v:imagedata r:id="rId9" o:title=""/>
          </v:shape>
          <o:OLEObject Type="Embed" ProgID="Visio.Drawing.15" ShapeID="_x0000_i1026" DrawAspect="Content" ObjectID="_1539784749" r:id="rId10"/>
        </w:object>
      </w:r>
      <w:r w:rsidRPr="003F0621">
        <w:rPr>
          <w:lang w:val="en-US"/>
        </w:rPr>
        <w:t xml:space="preserve"> </w:t>
      </w:r>
    </w:p>
    <w:p w14:paraId="354A9EB7" w14:textId="77777777" w:rsidR="003D00E9" w:rsidRPr="00967A6B" w:rsidRDefault="003D00E9" w:rsidP="003D00E9">
      <w:pPr>
        <w:jc w:val="center"/>
        <w:rPr>
          <w:b/>
          <w:sz w:val="20"/>
          <w:szCs w:val="18"/>
        </w:rPr>
      </w:pPr>
      <w:r w:rsidRPr="00967A6B">
        <w:rPr>
          <w:b/>
          <w:sz w:val="20"/>
          <w:szCs w:val="18"/>
        </w:rPr>
        <w:t xml:space="preserve">Figure </w:t>
      </w:r>
      <w:r>
        <w:rPr>
          <w:b/>
          <w:sz w:val="20"/>
          <w:szCs w:val="18"/>
        </w:rPr>
        <w:t>2</w:t>
      </w:r>
      <w:r w:rsidRPr="00967A6B">
        <w:rPr>
          <w:b/>
          <w:sz w:val="20"/>
          <w:szCs w:val="18"/>
        </w:rPr>
        <w:t xml:space="preserve"> </w:t>
      </w:r>
      <w:r>
        <w:rPr>
          <w:b/>
          <w:sz w:val="20"/>
          <w:szCs w:val="18"/>
        </w:rPr>
        <w:t>–</w:t>
      </w:r>
      <w:r w:rsidRPr="00967A6B">
        <w:rPr>
          <w:b/>
          <w:sz w:val="20"/>
          <w:szCs w:val="18"/>
        </w:rPr>
        <w:t xml:space="preserve"> </w:t>
      </w:r>
      <w:r>
        <w:rPr>
          <w:b/>
          <w:sz w:val="20"/>
          <w:szCs w:val="18"/>
        </w:rPr>
        <w:t>Overall process of VP precoding</w:t>
      </w:r>
    </w:p>
    <w:p w14:paraId="0AB7AFFF" w14:textId="77777777" w:rsidR="003D00E9" w:rsidRDefault="003D00E9" w:rsidP="003D00E9">
      <w:pPr>
        <w:jc w:val="center"/>
        <w:rPr>
          <w:sz w:val="20"/>
          <w:lang w:eastAsia="sv-SE"/>
        </w:rPr>
      </w:pPr>
      <w:r w:rsidRPr="00C93DCF">
        <w:rPr>
          <w:sz w:val="20"/>
          <w:lang w:val="en-US" w:eastAsia="sv-SE"/>
        </w:rPr>
        <w:object w:dxaOrig="3854" w:dyaOrig="3627" w14:anchorId="5603C75D">
          <v:shape id="_x0000_i1027" type="#_x0000_t75" style="width:192.75pt;height:181.5pt" o:ole="">
            <v:imagedata r:id="rId11" o:title=""/>
          </v:shape>
          <o:OLEObject Type="Embed" ProgID="Visio.Drawing.15" ShapeID="_x0000_i1027" DrawAspect="Content" ObjectID="_1539784750" r:id="rId12"/>
        </w:object>
      </w:r>
    </w:p>
    <w:p w14:paraId="43E77120" w14:textId="77777777" w:rsidR="003D00E9" w:rsidRDefault="003D00E9" w:rsidP="003D00E9">
      <w:pPr>
        <w:jc w:val="center"/>
        <w:rPr>
          <w:b/>
          <w:sz w:val="20"/>
          <w:szCs w:val="18"/>
        </w:rPr>
      </w:pPr>
      <w:r w:rsidRPr="00967A6B">
        <w:rPr>
          <w:b/>
          <w:sz w:val="20"/>
          <w:szCs w:val="18"/>
        </w:rPr>
        <w:t xml:space="preserve">Figure </w:t>
      </w:r>
      <w:r>
        <w:rPr>
          <w:b/>
          <w:sz w:val="20"/>
          <w:szCs w:val="18"/>
        </w:rPr>
        <w:t>3</w:t>
      </w:r>
      <w:r w:rsidRPr="00967A6B">
        <w:rPr>
          <w:b/>
          <w:sz w:val="20"/>
          <w:szCs w:val="18"/>
        </w:rPr>
        <w:t xml:space="preserve"> </w:t>
      </w:r>
      <w:r>
        <w:rPr>
          <w:b/>
          <w:sz w:val="20"/>
          <w:szCs w:val="18"/>
        </w:rPr>
        <w:t>–</w:t>
      </w:r>
      <w:r w:rsidRPr="00967A6B">
        <w:rPr>
          <w:b/>
          <w:sz w:val="20"/>
          <w:szCs w:val="18"/>
        </w:rPr>
        <w:t xml:space="preserve"> </w:t>
      </w:r>
      <w:r>
        <w:rPr>
          <w:b/>
          <w:sz w:val="20"/>
          <w:szCs w:val="18"/>
        </w:rPr>
        <w:t>Extended Constellation resulted from perturbation</w:t>
      </w:r>
    </w:p>
    <w:p w14:paraId="0B950324" w14:textId="77777777" w:rsidR="003D00E9" w:rsidRDefault="003D00E9" w:rsidP="003D00E9">
      <w:pPr>
        <w:pStyle w:val="Heading1"/>
        <w:pBdr>
          <w:top w:val="single" w:sz="12" w:space="5" w:color="auto"/>
        </w:pBdr>
        <w:spacing w:after="120"/>
        <w:rPr>
          <w:sz w:val="32"/>
          <w:lang w:val="en-US"/>
        </w:rPr>
      </w:pPr>
      <w:r>
        <w:rPr>
          <w:sz w:val="32"/>
          <w:lang w:val="en-US"/>
        </w:rPr>
        <w:t>Summary</w:t>
      </w:r>
    </w:p>
    <w:p w14:paraId="6EA634B9" w14:textId="2CAD1FAC" w:rsidR="003D00E9" w:rsidRPr="00611209" w:rsidRDefault="003D00E9" w:rsidP="003D00E9">
      <w:pPr>
        <w:rPr>
          <w:szCs w:val="22"/>
        </w:rPr>
      </w:pPr>
      <w:r>
        <w:rPr>
          <w:szCs w:val="22"/>
        </w:rPr>
        <w:t xml:space="preserve">In this </w:t>
      </w:r>
      <w:r w:rsidRPr="00611209">
        <w:rPr>
          <w:szCs w:val="22"/>
        </w:rPr>
        <w:t xml:space="preserve">contribution </w:t>
      </w:r>
      <w:r>
        <w:rPr>
          <w:szCs w:val="22"/>
        </w:rPr>
        <w:t>a brief description of THP and VP non-linear precoding schemes are provided. Based on the presented discussion, following proposals are made.</w:t>
      </w:r>
    </w:p>
    <w:p w14:paraId="3F709528" w14:textId="3B13FBAF" w:rsidR="00E76AFF" w:rsidRPr="00895FF4" w:rsidRDefault="00E76AFF" w:rsidP="00E76AFF">
      <w:pPr>
        <w:rPr>
          <w:b/>
          <w:i/>
        </w:rPr>
      </w:pPr>
      <w:r w:rsidRPr="00895FF4">
        <w:rPr>
          <w:b/>
          <w:i/>
        </w:rPr>
        <w:t xml:space="preserve">Proposal </w:t>
      </w:r>
      <w:r>
        <w:rPr>
          <w:b/>
          <w:i/>
        </w:rPr>
        <w:t>1:</w:t>
      </w:r>
      <w:r w:rsidRPr="00895FF4">
        <w:rPr>
          <w:b/>
          <w:i/>
        </w:rPr>
        <w:t xml:space="preserve"> </w:t>
      </w:r>
      <w:r w:rsidRPr="00EF5E36">
        <w:rPr>
          <w:i/>
        </w:rPr>
        <w:t>RAN1 studies both THP and VP as non-linear precoding scheme</w:t>
      </w:r>
      <w:r w:rsidR="00AF2817">
        <w:rPr>
          <w:i/>
        </w:rPr>
        <w:t>s</w:t>
      </w:r>
      <w:r w:rsidRPr="00EF5E36">
        <w:rPr>
          <w:i/>
        </w:rPr>
        <w:t xml:space="preserve"> for MU-MIMO.</w:t>
      </w:r>
    </w:p>
    <w:p w14:paraId="138699DA" w14:textId="344C4C15" w:rsidR="003D00E9" w:rsidRDefault="00E76AFF" w:rsidP="003D00E9">
      <w:pPr>
        <w:rPr>
          <w:sz w:val="20"/>
        </w:rPr>
      </w:pPr>
      <w:r w:rsidRPr="00CD2A8B">
        <w:rPr>
          <w:b/>
          <w:i/>
        </w:rPr>
        <w:t xml:space="preserve">Proposal </w:t>
      </w:r>
      <w:r>
        <w:rPr>
          <w:b/>
          <w:i/>
        </w:rPr>
        <w:t>2:</w:t>
      </w:r>
      <w:r w:rsidRPr="00CD2A8B">
        <w:rPr>
          <w:b/>
          <w:i/>
        </w:rPr>
        <w:t xml:space="preserve"> </w:t>
      </w:r>
      <w:r w:rsidRPr="00EF5E36">
        <w:rPr>
          <w:i/>
        </w:rPr>
        <w:t xml:space="preserve">The impacts of channel estimation errors, and </w:t>
      </w:r>
      <w:r w:rsidR="00244E65">
        <w:rPr>
          <w:i/>
        </w:rPr>
        <w:t xml:space="preserve">the </w:t>
      </w:r>
      <w:r w:rsidRPr="00EF5E36">
        <w:rPr>
          <w:i/>
        </w:rPr>
        <w:t>potential inconsistency of user ordering across the scheduled band are considered for the performance evaluation of the non-linear precoding scheme.</w:t>
      </w:r>
    </w:p>
    <w:p w14:paraId="2DC9061B" w14:textId="77777777" w:rsidR="003D00E9" w:rsidRPr="00077CF3" w:rsidRDefault="003D00E9" w:rsidP="003D00E9">
      <w:pPr>
        <w:pStyle w:val="Heading1"/>
        <w:rPr>
          <w:sz w:val="32"/>
          <w:lang w:val="en-US"/>
        </w:rPr>
      </w:pPr>
      <w:r w:rsidRPr="00077CF3">
        <w:rPr>
          <w:sz w:val="32"/>
          <w:lang w:val="en-US"/>
        </w:rPr>
        <w:t>References</w:t>
      </w:r>
    </w:p>
    <w:p w14:paraId="13FBFF58" w14:textId="77777777" w:rsidR="003D00E9" w:rsidRPr="0056649D" w:rsidRDefault="003D00E9" w:rsidP="003D00E9">
      <w:pPr>
        <w:pStyle w:val="Reference"/>
        <w:rPr>
          <w:sz w:val="20"/>
          <w:szCs w:val="22"/>
        </w:rPr>
      </w:pPr>
      <w:bookmarkStart w:id="3" w:name="_Ref455734493"/>
      <w:bookmarkStart w:id="4" w:name="_Ref434502751"/>
      <w:bookmarkStart w:id="5" w:name="_Ref419296613"/>
      <w:bookmarkStart w:id="6" w:name="_Ref434227915"/>
      <w:bookmarkStart w:id="7" w:name="_Ref434501473"/>
      <w:r w:rsidRPr="0056649D">
        <w:rPr>
          <w:sz w:val="20"/>
          <w:szCs w:val="22"/>
        </w:rPr>
        <w:t>RAN1#86bis Chairman’s Note</w:t>
      </w:r>
      <w:bookmarkEnd w:id="3"/>
      <w:r w:rsidRPr="0056649D">
        <w:rPr>
          <w:sz w:val="20"/>
          <w:szCs w:val="22"/>
        </w:rPr>
        <w:t>s</w:t>
      </w:r>
      <w:bookmarkEnd w:id="4"/>
      <w:bookmarkEnd w:id="5"/>
      <w:bookmarkEnd w:id="6"/>
      <w:bookmarkEnd w:id="7"/>
    </w:p>
    <w:p w14:paraId="457F9C06" w14:textId="77777777" w:rsidR="003D00E9" w:rsidRPr="0056649D" w:rsidRDefault="003D00E9" w:rsidP="003D00E9">
      <w:pPr>
        <w:pStyle w:val="Reference"/>
        <w:rPr>
          <w:sz w:val="20"/>
          <w:szCs w:val="22"/>
        </w:rPr>
      </w:pPr>
      <w:r w:rsidRPr="0056649D">
        <w:rPr>
          <w:sz w:val="20"/>
          <w:szCs w:val="22"/>
        </w:rPr>
        <w:t xml:space="preserve">R1-1610229, “Performance comparison of nonlinear precoding schemes for </w:t>
      </w:r>
      <w:r w:rsidRPr="0056649D">
        <w:rPr>
          <w:rFonts w:hint="eastAsia"/>
          <w:sz w:val="20"/>
          <w:szCs w:val="22"/>
        </w:rPr>
        <w:t>NR</w:t>
      </w:r>
      <w:r w:rsidRPr="0056649D">
        <w:rPr>
          <w:sz w:val="20"/>
          <w:szCs w:val="22"/>
        </w:rPr>
        <w:t xml:space="preserve"> MU-MIMO”, Mitsubishi Electric, 3GPP TSG-RAN WG1 #</w:t>
      </w:r>
      <w:r w:rsidRPr="0056649D">
        <w:rPr>
          <w:rFonts w:hint="eastAsia"/>
          <w:sz w:val="20"/>
          <w:szCs w:val="22"/>
        </w:rPr>
        <w:t>86bis</w:t>
      </w:r>
      <w:r w:rsidRPr="0056649D">
        <w:rPr>
          <w:sz w:val="20"/>
          <w:szCs w:val="22"/>
        </w:rPr>
        <w:t>, Lisbon,</w:t>
      </w:r>
      <w:r w:rsidRPr="0056649D">
        <w:rPr>
          <w:rFonts w:hint="eastAsia"/>
          <w:sz w:val="20"/>
          <w:szCs w:val="22"/>
        </w:rPr>
        <w:t xml:space="preserve"> </w:t>
      </w:r>
      <w:r w:rsidRPr="0056649D">
        <w:rPr>
          <w:sz w:val="20"/>
          <w:szCs w:val="22"/>
        </w:rPr>
        <w:t>Portugal</w:t>
      </w:r>
      <w:r w:rsidRPr="0056649D">
        <w:rPr>
          <w:rFonts w:hint="eastAsia"/>
          <w:sz w:val="20"/>
          <w:szCs w:val="22"/>
        </w:rPr>
        <w:t>,</w:t>
      </w:r>
      <w:r w:rsidRPr="0056649D">
        <w:rPr>
          <w:sz w:val="20"/>
          <w:szCs w:val="22"/>
        </w:rPr>
        <w:t xml:space="preserve"> </w:t>
      </w:r>
      <w:r w:rsidRPr="0056649D">
        <w:rPr>
          <w:rFonts w:hint="eastAsia"/>
          <w:sz w:val="20"/>
          <w:szCs w:val="22"/>
        </w:rPr>
        <w:t>Oct</w:t>
      </w:r>
      <w:r w:rsidRPr="0056649D">
        <w:rPr>
          <w:sz w:val="20"/>
          <w:szCs w:val="22"/>
        </w:rPr>
        <w:t>ober 2016</w:t>
      </w:r>
    </w:p>
    <w:p w14:paraId="4B916FD7" w14:textId="77777777" w:rsidR="003D00E9" w:rsidRPr="0056649D" w:rsidRDefault="003D00E9" w:rsidP="003D00E9">
      <w:pPr>
        <w:pStyle w:val="Reference"/>
        <w:rPr>
          <w:sz w:val="20"/>
          <w:szCs w:val="22"/>
        </w:rPr>
      </w:pPr>
      <w:r w:rsidRPr="0056649D">
        <w:rPr>
          <w:sz w:val="20"/>
          <w:szCs w:val="22"/>
        </w:rPr>
        <w:t>R1-1609905, “MIMO transmission schemes for NR”, InterDigital Communications, 3GPP TSG-RAN WG1 #</w:t>
      </w:r>
      <w:r w:rsidRPr="0056649D">
        <w:rPr>
          <w:rFonts w:hint="eastAsia"/>
          <w:sz w:val="20"/>
          <w:szCs w:val="22"/>
        </w:rPr>
        <w:t>86bis</w:t>
      </w:r>
      <w:r w:rsidRPr="0056649D">
        <w:rPr>
          <w:sz w:val="20"/>
          <w:szCs w:val="22"/>
        </w:rPr>
        <w:t>, Lisbon,</w:t>
      </w:r>
      <w:r w:rsidRPr="0056649D">
        <w:rPr>
          <w:rFonts w:hint="eastAsia"/>
          <w:sz w:val="20"/>
          <w:szCs w:val="22"/>
        </w:rPr>
        <w:t xml:space="preserve"> </w:t>
      </w:r>
      <w:r w:rsidRPr="0056649D">
        <w:rPr>
          <w:sz w:val="20"/>
          <w:szCs w:val="22"/>
        </w:rPr>
        <w:t>Portugal</w:t>
      </w:r>
      <w:r w:rsidRPr="0056649D">
        <w:rPr>
          <w:rFonts w:hint="eastAsia"/>
          <w:sz w:val="20"/>
          <w:szCs w:val="22"/>
        </w:rPr>
        <w:t>,</w:t>
      </w:r>
      <w:r w:rsidRPr="0056649D">
        <w:rPr>
          <w:sz w:val="20"/>
          <w:szCs w:val="22"/>
        </w:rPr>
        <w:t xml:space="preserve"> </w:t>
      </w:r>
      <w:r w:rsidRPr="0056649D">
        <w:rPr>
          <w:rFonts w:hint="eastAsia"/>
          <w:sz w:val="20"/>
          <w:szCs w:val="22"/>
        </w:rPr>
        <w:t>Oct</w:t>
      </w:r>
      <w:r w:rsidRPr="0056649D">
        <w:rPr>
          <w:sz w:val="20"/>
          <w:szCs w:val="22"/>
        </w:rPr>
        <w:t>ober 2016</w:t>
      </w:r>
    </w:p>
    <w:p w14:paraId="257C66E5" w14:textId="77777777" w:rsidR="003D00E9" w:rsidRPr="0056649D" w:rsidRDefault="003D00E9" w:rsidP="003D00E9">
      <w:pPr>
        <w:pStyle w:val="Reference"/>
        <w:rPr>
          <w:sz w:val="20"/>
          <w:szCs w:val="22"/>
        </w:rPr>
      </w:pPr>
      <w:r w:rsidRPr="0056649D">
        <w:rPr>
          <w:sz w:val="20"/>
          <w:szCs w:val="22"/>
        </w:rPr>
        <w:t>M. Costa. Writing on dirty paper (corresp.). IEEE Trans. Inf. Theory, 29(3):439–441, May 1983</w:t>
      </w:r>
    </w:p>
    <w:p w14:paraId="3084263A" w14:textId="689A0BFC" w:rsidR="003D00E9" w:rsidRPr="0056649D" w:rsidRDefault="003D00E9" w:rsidP="003D00E9">
      <w:pPr>
        <w:pStyle w:val="Reference"/>
        <w:rPr>
          <w:sz w:val="20"/>
          <w:szCs w:val="22"/>
        </w:rPr>
      </w:pPr>
      <w:r w:rsidRPr="0056649D">
        <w:rPr>
          <w:sz w:val="20"/>
        </w:rPr>
        <w:t>R. F. H. Fischer, C. Windpassinger, A. Lampe, J. B. Huber, "Space-time transmission using Tomlinson̵</w:t>
      </w:r>
      <w:r w:rsidR="00EF5E36">
        <w:rPr>
          <w:sz w:val="20"/>
        </w:rPr>
        <w:t xml:space="preserve"> </w:t>
      </w:r>
      <w:r w:rsidRPr="0056649D">
        <w:rPr>
          <w:sz w:val="20"/>
        </w:rPr>
        <w:t xml:space="preserve">Harashima Precoding", </w:t>
      </w:r>
      <w:r w:rsidRPr="0056649D">
        <w:rPr>
          <w:rStyle w:val="Emphasis"/>
          <w:sz w:val="20"/>
        </w:rPr>
        <w:t>Proc. 4th Int. ITG Conf. Source and Channel Coding</w:t>
      </w:r>
      <w:r w:rsidRPr="0056649D">
        <w:rPr>
          <w:sz w:val="20"/>
        </w:rPr>
        <w:t>, pp. 139-147, 2002-Jan.</w:t>
      </w:r>
      <w:r w:rsidRPr="0056649D">
        <w:rPr>
          <w:sz w:val="20"/>
          <w:szCs w:val="22"/>
        </w:rPr>
        <w:t xml:space="preserve"> </w:t>
      </w:r>
    </w:p>
    <w:p w14:paraId="58BB3A0A" w14:textId="77777777" w:rsidR="003D00E9" w:rsidRPr="0056649D" w:rsidRDefault="003D00E9" w:rsidP="003D00E9">
      <w:pPr>
        <w:pStyle w:val="Reference"/>
        <w:rPr>
          <w:sz w:val="20"/>
          <w:szCs w:val="22"/>
        </w:rPr>
      </w:pPr>
      <w:r w:rsidRPr="0056649D">
        <w:rPr>
          <w:sz w:val="20"/>
          <w:szCs w:val="22"/>
        </w:rPr>
        <w:t>B. M. Hochwald, C. B. Peel, and A. L. Swindlehurst, “A vector-perturbation technique for near-capacity multiantenna multiuser communication - Part II: Perturbation,” IEEE Trans. Comm., vol. 53, pp. 537.544, March 2005</w:t>
      </w:r>
    </w:p>
    <w:p w14:paraId="21AE699A" w14:textId="77777777" w:rsidR="003D00E9" w:rsidRPr="000E5F15" w:rsidRDefault="003D00E9" w:rsidP="003D00E9">
      <w:pPr>
        <w:pStyle w:val="Reference"/>
        <w:numPr>
          <w:ilvl w:val="0"/>
          <w:numId w:val="0"/>
        </w:numPr>
        <w:ind w:left="567"/>
        <w:rPr>
          <w:szCs w:val="22"/>
        </w:rPr>
      </w:pPr>
    </w:p>
    <w:p w14:paraId="3B15F5DD" w14:textId="77777777" w:rsidR="003D00E9" w:rsidRPr="00611209" w:rsidRDefault="003D00E9" w:rsidP="003D00E9">
      <w:pPr>
        <w:pStyle w:val="Reference"/>
        <w:numPr>
          <w:ilvl w:val="0"/>
          <w:numId w:val="0"/>
        </w:numPr>
        <w:ind w:left="567"/>
        <w:rPr>
          <w:szCs w:val="22"/>
        </w:rPr>
      </w:pPr>
    </w:p>
    <w:p w14:paraId="5485EC9C" w14:textId="77777777" w:rsidR="0010049D" w:rsidRDefault="00E55F61" w:rsidP="00E83DFF"/>
    <w:sectPr w:rsidR="0010049D" w:rsidSect="00D5508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DD39E7" w14:textId="77777777" w:rsidR="008047C9" w:rsidRDefault="008047C9" w:rsidP="00F37D0D">
      <w:pPr>
        <w:spacing w:after="0"/>
      </w:pPr>
      <w:r>
        <w:separator/>
      </w:r>
    </w:p>
  </w:endnote>
  <w:endnote w:type="continuationSeparator" w:id="0">
    <w:p w14:paraId="5C2C3C66" w14:textId="77777777" w:rsidR="008047C9" w:rsidRDefault="008047C9" w:rsidP="00F37D0D">
      <w:pPr>
        <w:spacing w:after="0"/>
      </w:pPr>
      <w:r>
        <w:continuationSeparator/>
      </w:r>
    </w:p>
  </w:endnote>
  <w:endnote w:type="continuationNotice" w:id="1">
    <w:p w14:paraId="6BC2A123" w14:textId="77777777" w:rsidR="008047C9" w:rsidRDefault="008047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484964" w14:textId="77777777" w:rsidR="00D86238" w:rsidRDefault="00D8623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FD146" w14:textId="38667E07" w:rsidR="00916FCC" w:rsidRPr="00D86238" w:rsidRDefault="00916FCC" w:rsidP="00D8623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3A397" w14:textId="77777777" w:rsidR="00D86238" w:rsidRDefault="00D862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6B96F2" w14:textId="77777777" w:rsidR="008047C9" w:rsidRDefault="008047C9" w:rsidP="00F37D0D">
      <w:pPr>
        <w:spacing w:after="0"/>
      </w:pPr>
      <w:r>
        <w:separator/>
      </w:r>
    </w:p>
  </w:footnote>
  <w:footnote w:type="continuationSeparator" w:id="0">
    <w:p w14:paraId="58103216" w14:textId="77777777" w:rsidR="008047C9" w:rsidRDefault="008047C9" w:rsidP="00F37D0D">
      <w:pPr>
        <w:spacing w:after="0"/>
      </w:pPr>
      <w:r>
        <w:continuationSeparator/>
      </w:r>
    </w:p>
  </w:footnote>
  <w:footnote w:type="continuationNotice" w:id="1">
    <w:p w14:paraId="3F6B360E" w14:textId="77777777" w:rsidR="008047C9" w:rsidRDefault="008047C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66AA7" w14:textId="77777777" w:rsidR="00D86238" w:rsidRDefault="00D8623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2BDA6D" w14:textId="77777777" w:rsidR="00D86238" w:rsidRDefault="00D8623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D378B1" w14:textId="77777777" w:rsidR="00D86238" w:rsidRDefault="00D862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8032C6"/>
    <w:multiLevelType w:val="hybridMultilevel"/>
    <w:tmpl w:val="0114D7AC"/>
    <w:lvl w:ilvl="0" w:tplc="67524BEA">
      <w:start w:val="1"/>
      <w:numFmt w:val="bullet"/>
      <w:lvlText w:val="•"/>
      <w:lvlJc w:val="left"/>
      <w:pPr>
        <w:tabs>
          <w:tab w:val="num" w:pos="360"/>
        </w:tabs>
        <w:ind w:left="360" w:hanging="360"/>
      </w:pPr>
      <w:rPr>
        <w:rFonts w:ascii="Arial" w:hAnsi="Arial" w:hint="default"/>
      </w:rPr>
    </w:lvl>
    <w:lvl w:ilvl="1" w:tplc="A05A29FE">
      <w:start w:val="1"/>
      <w:numFmt w:val="bullet"/>
      <w:lvlText w:val="•"/>
      <w:lvlJc w:val="left"/>
      <w:pPr>
        <w:tabs>
          <w:tab w:val="num" w:pos="1080"/>
        </w:tabs>
        <w:ind w:left="1080" w:hanging="360"/>
      </w:pPr>
      <w:rPr>
        <w:rFonts w:ascii="Arial" w:hAnsi="Arial" w:hint="default"/>
      </w:rPr>
    </w:lvl>
    <w:lvl w:ilvl="2" w:tplc="7108D2FE" w:tentative="1">
      <w:start w:val="1"/>
      <w:numFmt w:val="bullet"/>
      <w:lvlText w:val="•"/>
      <w:lvlJc w:val="left"/>
      <w:pPr>
        <w:tabs>
          <w:tab w:val="num" w:pos="1800"/>
        </w:tabs>
        <w:ind w:left="1800" w:hanging="360"/>
      </w:pPr>
      <w:rPr>
        <w:rFonts w:ascii="Arial" w:hAnsi="Arial" w:hint="default"/>
      </w:rPr>
    </w:lvl>
    <w:lvl w:ilvl="3" w:tplc="EA44DF48" w:tentative="1">
      <w:start w:val="1"/>
      <w:numFmt w:val="bullet"/>
      <w:lvlText w:val="•"/>
      <w:lvlJc w:val="left"/>
      <w:pPr>
        <w:tabs>
          <w:tab w:val="num" w:pos="2520"/>
        </w:tabs>
        <w:ind w:left="2520" w:hanging="360"/>
      </w:pPr>
      <w:rPr>
        <w:rFonts w:ascii="Arial" w:hAnsi="Arial" w:hint="default"/>
      </w:rPr>
    </w:lvl>
    <w:lvl w:ilvl="4" w:tplc="518CCE84" w:tentative="1">
      <w:start w:val="1"/>
      <w:numFmt w:val="bullet"/>
      <w:lvlText w:val="•"/>
      <w:lvlJc w:val="left"/>
      <w:pPr>
        <w:tabs>
          <w:tab w:val="num" w:pos="3240"/>
        </w:tabs>
        <w:ind w:left="3240" w:hanging="360"/>
      </w:pPr>
      <w:rPr>
        <w:rFonts w:ascii="Arial" w:hAnsi="Arial" w:hint="default"/>
      </w:rPr>
    </w:lvl>
    <w:lvl w:ilvl="5" w:tplc="39748862" w:tentative="1">
      <w:start w:val="1"/>
      <w:numFmt w:val="bullet"/>
      <w:lvlText w:val="•"/>
      <w:lvlJc w:val="left"/>
      <w:pPr>
        <w:tabs>
          <w:tab w:val="num" w:pos="3960"/>
        </w:tabs>
        <w:ind w:left="3960" w:hanging="360"/>
      </w:pPr>
      <w:rPr>
        <w:rFonts w:ascii="Arial" w:hAnsi="Arial" w:hint="default"/>
      </w:rPr>
    </w:lvl>
    <w:lvl w:ilvl="6" w:tplc="847E4CC2" w:tentative="1">
      <w:start w:val="1"/>
      <w:numFmt w:val="bullet"/>
      <w:lvlText w:val="•"/>
      <w:lvlJc w:val="left"/>
      <w:pPr>
        <w:tabs>
          <w:tab w:val="num" w:pos="4680"/>
        </w:tabs>
        <w:ind w:left="4680" w:hanging="360"/>
      </w:pPr>
      <w:rPr>
        <w:rFonts w:ascii="Arial" w:hAnsi="Arial" w:hint="default"/>
      </w:rPr>
    </w:lvl>
    <w:lvl w:ilvl="7" w:tplc="146234EE" w:tentative="1">
      <w:start w:val="1"/>
      <w:numFmt w:val="bullet"/>
      <w:lvlText w:val="•"/>
      <w:lvlJc w:val="left"/>
      <w:pPr>
        <w:tabs>
          <w:tab w:val="num" w:pos="5400"/>
        </w:tabs>
        <w:ind w:left="5400" w:hanging="360"/>
      </w:pPr>
      <w:rPr>
        <w:rFonts w:ascii="Arial" w:hAnsi="Arial" w:hint="default"/>
      </w:rPr>
    </w:lvl>
    <w:lvl w:ilvl="8" w:tplc="F41EA89C"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14336"/>
    <w:multiLevelType w:val="hybridMultilevel"/>
    <w:tmpl w:val="4CDAA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C1430F"/>
    <w:multiLevelType w:val="hybridMultilevel"/>
    <w:tmpl w:val="91AAA28E"/>
    <w:lvl w:ilvl="0" w:tplc="950EB38C">
      <w:start w:val="1"/>
      <w:numFmt w:val="bullet"/>
      <w:lvlText w:val="•"/>
      <w:lvlJc w:val="left"/>
      <w:pPr>
        <w:tabs>
          <w:tab w:val="num" w:pos="927"/>
        </w:tabs>
        <w:ind w:left="927" w:hanging="360"/>
      </w:pPr>
      <w:rPr>
        <w:rFonts w:ascii="Arial" w:hAnsi="Arial" w:hint="default"/>
      </w:rPr>
    </w:lvl>
    <w:lvl w:ilvl="1" w:tplc="9A1A508E">
      <w:start w:val="4168"/>
      <w:numFmt w:val="bullet"/>
      <w:lvlText w:val="–"/>
      <w:lvlJc w:val="left"/>
      <w:pPr>
        <w:tabs>
          <w:tab w:val="num" w:pos="1647"/>
        </w:tabs>
        <w:ind w:left="1647" w:hanging="360"/>
      </w:pPr>
      <w:rPr>
        <w:rFonts w:ascii="Arial" w:hAnsi="Arial" w:hint="default"/>
      </w:rPr>
    </w:lvl>
    <w:lvl w:ilvl="2" w:tplc="C9509120">
      <w:start w:val="1"/>
      <w:numFmt w:val="bullet"/>
      <w:lvlText w:val="•"/>
      <w:lvlJc w:val="left"/>
      <w:pPr>
        <w:tabs>
          <w:tab w:val="num" w:pos="2367"/>
        </w:tabs>
        <w:ind w:left="2367" w:hanging="360"/>
      </w:pPr>
      <w:rPr>
        <w:rFonts w:ascii="Arial" w:hAnsi="Arial" w:hint="default"/>
      </w:rPr>
    </w:lvl>
    <w:lvl w:ilvl="3" w:tplc="0A0CAFF4">
      <w:start w:val="1"/>
      <w:numFmt w:val="bullet"/>
      <w:lvlText w:val="•"/>
      <w:lvlJc w:val="left"/>
      <w:pPr>
        <w:tabs>
          <w:tab w:val="num" w:pos="3087"/>
        </w:tabs>
        <w:ind w:left="3087" w:hanging="360"/>
      </w:pPr>
      <w:rPr>
        <w:rFonts w:ascii="Arial" w:hAnsi="Arial" w:hint="default"/>
      </w:rPr>
    </w:lvl>
    <w:lvl w:ilvl="4" w:tplc="BF00175C" w:tentative="1">
      <w:start w:val="1"/>
      <w:numFmt w:val="bullet"/>
      <w:lvlText w:val="•"/>
      <w:lvlJc w:val="left"/>
      <w:pPr>
        <w:tabs>
          <w:tab w:val="num" w:pos="3807"/>
        </w:tabs>
        <w:ind w:left="3807" w:hanging="360"/>
      </w:pPr>
      <w:rPr>
        <w:rFonts w:ascii="Arial" w:hAnsi="Arial" w:hint="default"/>
      </w:rPr>
    </w:lvl>
    <w:lvl w:ilvl="5" w:tplc="A8F2D1AC" w:tentative="1">
      <w:start w:val="1"/>
      <w:numFmt w:val="bullet"/>
      <w:lvlText w:val="•"/>
      <w:lvlJc w:val="left"/>
      <w:pPr>
        <w:tabs>
          <w:tab w:val="num" w:pos="4527"/>
        </w:tabs>
        <w:ind w:left="4527" w:hanging="360"/>
      </w:pPr>
      <w:rPr>
        <w:rFonts w:ascii="Arial" w:hAnsi="Arial" w:hint="default"/>
      </w:rPr>
    </w:lvl>
    <w:lvl w:ilvl="6" w:tplc="2F02C03E" w:tentative="1">
      <w:start w:val="1"/>
      <w:numFmt w:val="bullet"/>
      <w:lvlText w:val="•"/>
      <w:lvlJc w:val="left"/>
      <w:pPr>
        <w:tabs>
          <w:tab w:val="num" w:pos="5247"/>
        </w:tabs>
        <w:ind w:left="5247" w:hanging="360"/>
      </w:pPr>
      <w:rPr>
        <w:rFonts w:ascii="Arial" w:hAnsi="Arial" w:hint="default"/>
      </w:rPr>
    </w:lvl>
    <w:lvl w:ilvl="7" w:tplc="8102BEA2" w:tentative="1">
      <w:start w:val="1"/>
      <w:numFmt w:val="bullet"/>
      <w:lvlText w:val="•"/>
      <w:lvlJc w:val="left"/>
      <w:pPr>
        <w:tabs>
          <w:tab w:val="num" w:pos="5967"/>
        </w:tabs>
        <w:ind w:left="5967" w:hanging="360"/>
      </w:pPr>
      <w:rPr>
        <w:rFonts w:ascii="Arial" w:hAnsi="Arial" w:hint="default"/>
      </w:rPr>
    </w:lvl>
    <w:lvl w:ilvl="8" w:tplc="03AAC7F2" w:tentative="1">
      <w:start w:val="1"/>
      <w:numFmt w:val="bullet"/>
      <w:lvlText w:val="•"/>
      <w:lvlJc w:val="left"/>
      <w:pPr>
        <w:tabs>
          <w:tab w:val="num" w:pos="6687"/>
        </w:tabs>
        <w:ind w:left="6687" w:hanging="360"/>
      </w:pPr>
      <w:rPr>
        <w:rFonts w:ascii="Arial" w:hAnsi="Arial" w:hint="default"/>
      </w:rPr>
    </w:lvl>
  </w:abstractNum>
  <w:abstractNum w:abstractNumId="12"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29D65A5C"/>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667060"/>
    <w:multiLevelType w:val="hybridMultilevel"/>
    <w:tmpl w:val="BDCE1BE2"/>
    <w:lvl w:ilvl="0" w:tplc="074C5AF6">
      <w:start w:val="1"/>
      <w:numFmt w:val="bullet"/>
      <w:lvlText w:val="•"/>
      <w:lvlJc w:val="left"/>
      <w:pPr>
        <w:tabs>
          <w:tab w:val="num" w:pos="720"/>
        </w:tabs>
        <w:ind w:left="720" w:hanging="360"/>
      </w:pPr>
      <w:rPr>
        <w:rFonts w:ascii="Arial" w:hAnsi="Arial" w:hint="default"/>
      </w:rPr>
    </w:lvl>
    <w:lvl w:ilvl="1" w:tplc="0BFACF9C">
      <w:start w:val="594"/>
      <w:numFmt w:val="bullet"/>
      <w:lvlText w:val="–"/>
      <w:lvlJc w:val="left"/>
      <w:pPr>
        <w:tabs>
          <w:tab w:val="num" w:pos="1440"/>
        </w:tabs>
        <w:ind w:left="1440" w:hanging="360"/>
      </w:pPr>
      <w:rPr>
        <w:rFonts w:ascii="Arial" w:hAnsi="Arial" w:hint="default"/>
      </w:rPr>
    </w:lvl>
    <w:lvl w:ilvl="2" w:tplc="1C6A8A34">
      <w:start w:val="594"/>
      <w:numFmt w:val="bullet"/>
      <w:lvlText w:val="•"/>
      <w:lvlJc w:val="left"/>
      <w:pPr>
        <w:tabs>
          <w:tab w:val="num" w:pos="2160"/>
        </w:tabs>
        <w:ind w:left="2160" w:hanging="360"/>
      </w:pPr>
      <w:rPr>
        <w:rFonts w:ascii="Arial" w:hAnsi="Arial" w:hint="default"/>
      </w:rPr>
    </w:lvl>
    <w:lvl w:ilvl="3" w:tplc="508C747E">
      <w:start w:val="1"/>
      <w:numFmt w:val="bullet"/>
      <w:lvlText w:val="•"/>
      <w:lvlJc w:val="left"/>
      <w:pPr>
        <w:tabs>
          <w:tab w:val="num" w:pos="2880"/>
        </w:tabs>
        <w:ind w:left="2880" w:hanging="360"/>
      </w:pPr>
      <w:rPr>
        <w:rFonts w:ascii="Arial" w:hAnsi="Arial" w:hint="default"/>
      </w:rPr>
    </w:lvl>
    <w:lvl w:ilvl="4" w:tplc="8C6A4BC0" w:tentative="1">
      <w:start w:val="1"/>
      <w:numFmt w:val="bullet"/>
      <w:lvlText w:val="•"/>
      <w:lvlJc w:val="left"/>
      <w:pPr>
        <w:tabs>
          <w:tab w:val="num" w:pos="3600"/>
        </w:tabs>
        <w:ind w:left="3600" w:hanging="360"/>
      </w:pPr>
      <w:rPr>
        <w:rFonts w:ascii="Arial" w:hAnsi="Arial" w:hint="default"/>
      </w:rPr>
    </w:lvl>
    <w:lvl w:ilvl="5" w:tplc="86F0204A" w:tentative="1">
      <w:start w:val="1"/>
      <w:numFmt w:val="bullet"/>
      <w:lvlText w:val="•"/>
      <w:lvlJc w:val="left"/>
      <w:pPr>
        <w:tabs>
          <w:tab w:val="num" w:pos="4320"/>
        </w:tabs>
        <w:ind w:left="4320" w:hanging="360"/>
      </w:pPr>
      <w:rPr>
        <w:rFonts w:ascii="Arial" w:hAnsi="Arial" w:hint="default"/>
      </w:rPr>
    </w:lvl>
    <w:lvl w:ilvl="6" w:tplc="37308548" w:tentative="1">
      <w:start w:val="1"/>
      <w:numFmt w:val="bullet"/>
      <w:lvlText w:val="•"/>
      <w:lvlJc w:val="left"/>
      <w:pPr>
        <w:tabs>
          <w:tab w:val="num" w:pos="5040"/>
        </w:tabs>
        <w:ind w:left="5040" w:hanging="360"/>
      </w:pPr>
      <w:rPr>
        <w:rFonts w:ascii="Arial" w:hAnsi="Arial" w:hint="default"/>
      </w:rPr>
    </w:lvl>
    <w:lvl w:ilvl="7" w:tplc="C0B4310E" w:tentative="1">
      <w:start w:val="1"/>
      <w:numFmt w:val="bullet"/>
      <w:lvlText w:val="•"/>
      <w:lvlJc w:val="left"/>
      <w:pPr>
        <w:tabs>
          <w:tab w:val="num" w:pos="5760"/>
        </w:tabs>
        <w:ind w:left="5760" w:hanging="360"/>
      </w:pPr>
      <w:rPr>
        <w:rFonts w:ascii="Arial" w:hAnsi="Arial" w:hint="default"/>
      </w:rPr>
    </w:lvl>
    <w:lvl w:ilvl="8" w:tplc="511ACB4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11"/>
  </w:num>
  <w:num w:numId="4">
    <w:abstractNumId w:val="8"/>
  </w:num>
  <w:num w:numId="5">
    <w:abstractNumId w:val="9"/>
  </w:num>
  <w:num w:numId="6">
    <w:abstractNumId w:val="6"/>
  </w:num>
  <w:num w:numId="7">
    <w:abstractNumId w:val="10"/>
  </w:num>
  <w:num w:numId="8">
    <w:abstractNumId w:val="14"/>
  </w:num>
  <w:num w:numId="9">
    <w:abstractNumId w:val="7"/>
  </w:num>
  <w:num w:numId="10">
    <w:abstractNumId w:val="17"/>
  </w:num>
  <w:num w:numId="11">
    <w:abstractNumId w:val="4"/>
  </w:num>
  <w:num w:numId="12">
    <w:abstractNumId w:val="1"/>
  </w:num>
  <w:num w:numId="13">
    <w:abstractNumId w:val="12"/>
  </w:num>
  <w:num w:numId="14">
    <w:abstractNumId w:val="15"/>
  </w:num>
  <w:num w:numId="15">
    <w:abstractNumId w:val="2"/>
  </w:num>
  <w:num w:numId="16">
    <w:abstractNumId w:val="16"/>
  </w:num>
  <w:num w:numId="17">
    <w:abstractNumId w:val="3"/>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0E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0A56"/>
    <w:rsid w:val="00021143"/>
    <w:rsid w:val="00022522"/>
    <w:rsid w:val="00022C6C"/>
    <w:rsid w:val="00023233"/>
    <w:rsid w:val="00024F2F"/>
    <w:rsid w:val="00025050"/>
    <w:rsid w:val="0002564D"/>
    <w:rsid w:val="00025D5F"/>
    <w:rsid w:val="00025ECA"/>
    <w:rsid w:val="000262B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5F15"/>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35B9"/>
    <w:rsid w:val="0017367E"/>
    <w:rsid w:val="00173A8E"/>
    <w:rsid w:val="0017437B"/>
    <w:rsid w:val="001747A2"/>
    <w:rsid w:val="00174FE7"/>
    <w:rsid w:val="001750CB"/>
    <w:rsid w:val="00175A10"/>
    <w:rsid w:val="00175A7C"/>
    <w:rsid w:val="00175B33"/>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460"/>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0D17"/>
    <w:rsid w:val="00201F3A"/>
    <w:rsid w:val="0020327F"/>
    <w:rsid w:val="00203A34"/>
    <w:rsid w:val="00203F96"/>
    <w:rsid w:val="002041BF"/>
    <w:rsid w:val="00204831"/>
    <w:rsid w:val="00204E32"/>
    <w:rsid w:val="002050C4"/>
    <w:rsid w:val="0020640E"/>
    <w:rsid w:val="002069B2"/>
    <w:rsid w:val="00207FA3"/>
    <w:rsid w:val="002104A8"/>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498"/>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785"/>
    <w:rsid w:val="00236ED3"/>
    <w:rsid w:val="00237918"/>
    <w:rsid w:val="002413CC"/>
    <w:rsid w:val="00241559"/>
    <w:rsid w:val="00242362"/>
    <w:rsid w:val="0024267E"/>
    <w:rsid w:val="002426E0"/>
    <w:rsid w:val="00243179"/>
    <w:rsid w:val="0024350A"/>
    <w:rsid w:val="002435B3"/>
    <w:rsid w:val="00244040"/>
    <w:rsid w:val="00244E65"/>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5B03"/>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A7BF4"/>
    <w:rsid w:val="002B24D6"/>
    <w:rsid w:val="002B2C00"/>
    <w:rsid w:val="002B3A7C"/>
    <w:rsid w:val="002B3B0D"/>
    <w:rsid w:val="002B3FE9"/>
    <w:rsid w:val="002B6D00"/>
    <w:rsid w:val="002B6FA2"/>
    <w:rsid w:val="002B77BF"/>
    <w:rsid w:val="002C0976"/>
    <w:rsid w:val="002C0D4A"/>
    <w:rsid w:val="002C1174"/>
    <w:rsid w:val="002C151A"/>
    <w:rsid w:val="002C1C29"/>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3D67"/>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E02"/>
    <w:rsid w:val="0030501F"/>
    <w:rsid w:val="00305444"/>
    <w:rsid w:val="0030704D"/>
    <w:rsid w:val="003074FB"/>
    <w:rsid w:val="00307A45"/>
    <w:rsid w:val="00307BA1"/>
    <w:rsid w:val="00311702"/>
    <w:rsid w:val="00311E82"/>
    <w:rsid w:val="00311FC1"/>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2CC9"/>
    <w:rsid w:val="003330BE"/>
    <w:rsid w:val="003334EA"/>
    <w:rsid w:val="0033352E"/>
    <w:rsid w:val="00333FD7"/>
    <w:rsid w:val="00334165"/>
    <w:rsid w:val="00334578"/>
    <w:rsid w:val="00334579"/>
    <w:rsid w:val="00334D0C"/>
    <w:rsid w:val="00334F19"/>
    <w:rsid w:val="0033520D"/>
    <w:rsid w:val="00335858"/>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7C4"/>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00E9"/>
    <w:rsid w:val="003D109F"/>
    <w:rsid w:val="003D2478"/>
    <w:rsid w:val="003D41C3"/>
    <w:rsid w:val="003D4835"/>
    <w:rsid w:val="003D5831"/>
    <w:rsid w:val="003D5B1F"/>
    <w:rsid w:val="003D6122"/>
    <w:rsid w:val="003D6509"/>
    <w:rsid w:val="003D6649"/>
    <w:rsid w:val="003D7146"/>
    <w:rsid w:val="003D7999"/>
    <w:rsid w:val="003D7FB1"/>
    <w:rsid w:val="003E0C6E"/>
    <w:rsid w:val="003E104F"/>
    <w:rsid w:val="003E128F"/>
    <w:rsid w:val="003E14A6"/>
    <w:rsid w:val="003E15FA"/>
    <w:rsid w:val="003E15FB"/>
    <w:rsid w:val="003E16CC"/>
    <w:rsid w:val="003E179A"/>
    <w:rsid w:val="003E1D16"/>
    <w:rsid w:val="003E1D23"/>
    <w:rsid w:val="003E24A5"/>
    <w:rsid w:val="003E3781"/>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0621"/>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57B"/>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1F52"/>
    <w:rsid w:val="004328D6"/>
    <w:rsid w:val="0043299F"/>
    <w:rsid w:val="00432F94"/>
    <w:rsid w:val="00433752"/>
    <w:rsid w:val="00433CB2"/>
    <w:rsid w:val="004345C8"/>
    <w:rsid w:val="0043473D"/>
    <w:rsid w:val="00434E58"/>
    <w:rsid w:val="00434ED0"/>
    <w:rsid w:val="00435A7D"/>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975"/>
    <w:rsid w:val="00460D15"/>
    <w:rsid w:val="004616E7"/>
    <w:rsid w:val="00461892"/>
    <w:rsid w:val="00462C36"/>
    <w:rsid w:val="0046493F"/>
    <w:rsid w:val="004661B2"/>
    <w:rsid w:val="004669E2"/>
    <w:rsid w:val="00466F5E"/>
    <w:rsid w:val="00466FFC"/>
    <w:rsid w:val="00470334"/>
    <w:rsid w:val="00470B4B"/>
    <w:rsid w:val="00470C2E"/>
    <w:rsid w:val="00470C31"/>
    <w:rsid w:val="00470CF8"/>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87F15"/>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4D9F"/>
    <w:rsid w:val="004C5E13"/>
    <w:rsid w:val="004C5EE9"/>
    <w:rsid w:val="004C5EF7"/>
    <w:rsid w:val="004C6A7A"/>
    <w:rsid w:val="004C6D2F"/>
    <w:rsid w:val="004C6D4F"/>
    <w:rsid w:val="004C6ED8"/>
    <w:rsid w:val="004C72BF"/>
    <w:rsid w:val="004C77F7"/>
    <w:rsid w:val="004D06BB"/>
    <w:rsid w:val="004D0B3D"/>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2B2"/>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4C81"/>
    <w:rsid w:val="00544E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DED"/>
    <w:rsid w:val="0056649D"/>
    <w:rsid w:val="00566557"/>
    <w:rsid w:val="005666FA"/>
    <w:rsid w:val="00566C70"/>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D73"/>
    <w:rsid w:val="00590F22"/>
    <w:rsid w:val="00590FB2"/>
    <w:rsid w:val="0059237B"/>
    <w:rsid w:val="00592B09"/>
    <w:rsid w:val="00593521"/>
    <w:rsid w:val="005935A4"/>
    <w:rsid w:val="00593AE2"/>
    <w:rsid w:val="005948C2"/>
    <w:rsid w:val="00594D7F"/>
    <w:rsid w:val="0059588C"/>
    <w:rsid w:val="00595D45"/>
    <w:rsid w:val="00595D84"/>
    <w:rsid w:val="00595DCA"/>
    <w:rsid w:val="00595F77"/>
    <w:rsid w:val="00596121"/>
    <w:rsid w:val="00596A19"/>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6D8"/>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6ED"/>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5C3B"/>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5F14"/>
    <w:rsid w:val="006768BC"/>
    <w:rsid w:val="00676D1A"/>
    <w:rsid w:val="006771F9"/>
    <w:rsid w:val="006776D7"/>
    <w:rsid w:val="00680FB1"/>
    <w:rsid w:val="00681003"/>
    <w:rsid w:val="006812CA"/>
    <w:rsid w:val="00681324"/>
    <w:rsid w:val="006817C9"/>
    <w:rsid w:val="00682130"/>
    <w:rsid w:val="00682919"/>
    <w:rsid w:val="00682E98"/>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07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065"/>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3861"/>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57D"/>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56"/>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0E28"/>
    <w:rsid w:val="00751228"/>
    <w:rsid w:val="00752C50"/>
    <w:rsid w:val="007540AD"/>
    <w:rsid w:val="007543CB"/>
    <w:rsid w:val="00755CC3"/>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52A"/>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131"/>
    <w:rsid w:val="007866D5"/>
    <w:rsid w:val="00786E64"/>
    <w:rsid w:val="00786ECC"/>
    <w:rsid w:val="00787850"/>
    <w:rsid w:val="007907E2"/>
    <w:rsid w:val="00791A2B"/>
    <w:rsid w:val="007925EA"/>
    <w:rsid w:val="00792975"/>
    <w:rsid w:val="007929C8"/>
    <w:rsid w:val="00792A96"/>
    <w:rsid w:val="00793339"/>
    <w:rsid w:val="00793CD8"/>
    <w:rsid w:val="00794596"/>
    <w:rsid w:val="00794C40"/>
    <w:rsid w:val="00795C92"/>
    <w:rsid w:val="00797AFF"/>
    <w:rsid w:val="00797D03"/>
    <w:rsid w:val="007A0313"/>
    <w:rsid w:val="007A0B85"/>
    <w:rsid w:val="007A0E6E"/>
    <w:rsid w:val="007A1CB3"/>
    <w:rsid w:val="007A23F2"/>
    <w:rsid w:val="007A2553"/>
    <w:rsid w:val="007A27AD"/>
    <w:rsid w:val="007A306F"/>
    <w:rsid w:val="007A43A6"/>
    <w:rsid w:val="007A4478"/>
    <w:rsid w:val="007A58A6"/>
    <w:rsid w:val="007A5AAB"/>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4646"/>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47C9"/>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144"/>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149"/>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5FF4"/>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6A"/>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BD9"/>
    <w:rsid w:val="00932130"/>
    <w:rsid w:val="00932952"/>
    <w:rsid w:val="00933367"/>
    <w:rsid w:val="00933E80"/>
    <w:rsid w:val="00934396"/>
    <w:rsid w:val="009349BB"/>
    <w:rsid w:val="00935A7F"/>
    <w:rsid w:val="00936EF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2EC7"/>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D6E"/>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4FA"/>
    <w:rsid w:val="009C273D"/>
    <w:rsid w:val="009C2DAB"/>
    <w:rsid w:val="009C30B2"/>
    <w:rsid w:val="009C403E"/>
    <w:rsid w:val="009C4303"/>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319"/>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AC4"/>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051"/>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A50"/>
    <w:rsid w:val="00AB1B76"/>
    <w:rsid w:val="00AB1C41"/>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2817"/>
    <w:rsid w:val="00AF3219"/>
    <w:rsid w:val="00AF42D7"/>
    <w:rsid w:val="00AF474B"/>
    <w:rsid w:val="00AF4AFF"/>
    <w:rsid w:val="00AF643F"/>
    <w:rsid w:val="00AF6DA0"/>
    <w:rsid w:val="00B006FE"/>
    <w:rsid w:val="00B007CB"/>
    <w:rsid w:val="00B00A65"/>
    <w:rsid w:val="00B02AA9"/>
    <w:rsid w:val="00B02D93"/>
    <w:rsid w:val="00B02FA3"/>
    <w:rsid w:val="00B03281"/>
    <w:rsid w:val="00B05084"/>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061"/>
    <w:rsid w:val="00B337BC"/>
    <w:rsid w:val="00B34A46"/>
    <w:rsid w:val="00B35997"/>
    <w:rsid w:val="00B36F25"/>
    <w:rsid w:val="00B36F3A"/>
    <w:rsid w:val="00B372AA"/>
    <w:rsid w:val="00B40445"/>
    <w:rsid w:val="00B41888"/>
    <w:rsid w:val="00B437C0"/>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979"/>
    <w:rsid w:val="00BC0BC7"/>
    <w:rsid w:val="00BC0CE6"/>
    <w:rsid w:val="00BC0F31"/>
    <w:rsid w:val="00BC0FC0"/>
    <w:rsid w:val="00BC0FDC"/>
    <w:rsid w:val="00BC1353"/>
    <w:rsid w:val="00BC1A21"/>
    <w:rsid w:val="00BC4D2E"/>
    <w:rsid w:val="00BC4E54"/>
    <w:rsid w:val="00BC6BC0"/>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8EE"/>
    <w:rsid w:val="00C86CFF"/>
    <w:rsid w:val="00C87AD6"/>
    <w:rsid w:val="00C87B8F"/>
    <w:rsid w:val="00C9027A"/>
    <w:rsid w:val="00C9068E"/>
    <w:rsid w:val="00C90B1C"/>
    <w:rsid w:val="00C91176"/>
    <w:rsid w:val="00C929F7"/>
    <w:rsid w:val="00C93490"/>
    <w:rsid w:val="00C93BC6"/>
    <w:rsid w:val="00C93C4B"/>
    <w:rsid w:val="00C93DCF"/>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A8B"/>
    <w:rsid w:val="00CD2ED1"/>
    <w:rsid w:val="00CD337B"/>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9D6"/>
    <w:rsid w:val="00CE4A12"/>
    <w:rsid w:val="00CE4B16"/>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3CBD"/>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29"/>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6238"/>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C0BB6"/>
    <w:rsid w:val="00DC112E"/>
    <w:rsid w:val="00DC13B6"/>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381E"/>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07B32"/>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4A3"/>
    <w:rsid w:val="00E21520"/>
    <w:rsid w:val="00E2171D"/>
    <w:rsid w:val="00E21DD4"/>
    <w:rsid w:val="00E2288B"/>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5311"/>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181"/>
    <w:rsid w:val="00E445F9"/>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5F61"/>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6AFF"/>
    <w:rsid w:val="00E7776E"/>
    <w:rsid w:val="00E77CE1"/>
    <w:rsid w:val="00E80928"/>
    <w:rsid w:val="00E80F82"/>
    <w:rsid w:val="00E8234C"/>
    <w:rsid w:val="00E823A5"/>
    <w:rsid w:val="00E824BF"/>
    <w:rsid w:val="00E82FA4"/>
    <w:rsid w:val="00E83542"/>
    <w:rsid w:val="00E8360C"/>
    <w:rsid w:val="00E83B48"/>
    <w:rsid w:val="00E83DFF"/>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3E53"/>
    <w:rsid w:val="00EB41B5"/>
    <w:rsid w:val="00EB4737"/>
    <w:rsid w:val="00EB48E5"/>
    <w:rsid w:val="00EB4C35"/>
    <w:rsid w:val="00EB4EA2"/>
    <w:rsid w:val="00EB5B44"/>
    <w:rsid w:val="00EB7237"/>
    <w:rsid w:val="00EB73C3"/>
    <w:rsid w:val="00EB7B69"/>
    <w:rsid w:val="00EC02DC"/>
    <w:rsid w:val="00EC168A"/>
    <w:rsid w:val="00EC1D1E"/>
    <w:rsid w:val="00EC1DF7"/>
    <w:rsid w:val="00EC2605"/>
    <w:rsid w:val="00EC27C6"/>
    <w:rsid w:val="00EC2A7F"/>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BD6"/>
    <w:rsid w:val="00ED6E55"/>
    <w:rsid w:val="00ED78C9"/>
    <w:rsid w:val="00EE0D13"/>
    <w:rsid w:val="00EE16FE"/>
    <w:rsid w:val="00EE1F98"/>
    <w:rsid w:val="00EE280C"/>
    <w:rsid w:val="00EE28F5"/>
    <w:rsid w:val="00EE35AB"/>
    <w:rsid w:val="00EE6B5A"/>
    <w:rsid w:val="00EE7CE1"/>
    <w:rsid w:val="00EF00FF"/>
    <w:rsid w:val="00EF18FE"/>
    <w:rsid w:val="00EF2981"/>
    <w:rsid w:val="00EF3591"/>
    <w:rsid w:val="00EF3AD5"/>
    <w:rsid w:val="00EF3D20"/>
    <w:rsid w:val="00EF44F0"/>
    <w:rsid w:val="00EF53CD"/>
    <w:rsid w:val="00EF5787"/>
    <w:rsid w:val="00EF5E36"/>
    <w:rsid w:val="00EF5E6B"/>
    <w:rsid w:val="00EF60D0"/>
    <w:rsid w:val="00EF6439"/>
    <w:rsid w:val="00EF7C03"/>
    <w:rsid w:val="00F00459"/>
    <w:rsid w:val="00F00A11"/>
    <w:rsid w:val="00F01A5F"/>
    <w:rsid w:val="00F01AA2"/>
    <w:rsid w:val="00F02799"/>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0D2F"/>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33E"/>
    <w:rsid w:val="00F209B7"/>
    <w:rsid w:val="00F20A82"/>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37D0D"/>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216"/>
    <w:rsid w:val="00F61363"/>
    <w:rsid w:val="00F6302A"/>
    <w:rsid w:val="00F63838"/>
    <w:rsid w:val="00F643D1"/>
    <w:rsid w:val="00F64C2B"/>
    <w:rsid w:val="00F64DC0"/>
    <w:rsid w:val="00F651BE"/>
    <w:rsid w:val="00F654A3"/>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5DF8"/>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0C2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9B4E1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7D0D"/>
    <w:pPr>
      <w:overflowPunct w:val="0"/>
      <w:autoSpaceDE w:val="0"/>
      <w:autoSpaceDN w:val="0"/>
      <w:adjustRightInd w:val="0"/>
      <w:spacing w:after="120" w:line="240" w:lineRule="auto"/>
      <w:jc w:val="both"/>
      <w:textAlignment w:val="baseline"/>
    </w:pPr>
    <w:rPr>
      <w:rFonts w:ascii="Times New Roman" w:eastAsia="SimSun" w:hAnsi="Times New Roman" w:cs="Times New Roman"/>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37D0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D00E9"/>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D00E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3D00E9"/>
    <w:pPr>
      <w:numPr>
        <w:ilvl w:val="3"/>
      </w:numPr>
      <w:outlineLvl w:val="3"/>
    </w:pPr>
    <w:rPr>
      <w:sz w:val="24"/>
      <w:szCs w:val="24"/>
    </w:rPr>
  </w:style>
  <w:style w:type="paragraph" w:styleId="Heading5">
    <w:name w:val="heading 5"/>
    <w:basedOn w:val="Heading4"/>
    <w:next w:val="Normal"/>
    <w:link w:val="Heading5Char"/>
    <w:qFormat/>
    <w:rsid w:val="003D00E9"/>
    <w:pPr>
      <w:numPr>
        <w:ilvl w:val="4"/>
      </w:numPr>
      <w:outlineLvl w:val="4"/>
    </w:pPr>
    <w:rPr>
      <w:sz w:val="22"/>
      <w:szCs w:val="22"/>
    </w:rPr>
  </w:style>
  <w:style w:type="paragraph" w:styleId="Heading6">
    <w:name w:val="heading 6"/>
    <w:basedOn w:val="Normal"/>
    <w:next w:val="Normal"/>
    <w:link w:val="Heading6Char"/>
    <w:qFormat/>
    <w:rsid w:val="003D00E9"/>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3D00E9"/>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3D00E9"/>
    <w:pPr>
      <w:numPr>
        <w:ilvl w:val="7"/>
      </w:numPr>
      <w:outlineLvl w:val="7"/>
    </w:pPr>
  </w:style>
  <w:style w:type="paragraph" w:styleId="Heading9">
    <w:name w:val="heading 9"/>
    <w:basedOn w:val="Heading8"/>
    <w:next w:val="Normal"/>
    <w:link w:val="Heading9Char"/>
    <w:qFormat/>
    <w:rsid w:val="003D00E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D00E9"/>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D00E9"/>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D00E9"/>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D00E9"/>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D00E9"/>
    <w:rPr>
      <w:rFonts w:ascii="Arial" w:eastAsia="SimSun" w:hAnsi="Arial" w:cs="Times New Roman"/>
      <w:lang w:val="en-GB" w:eastAsia="zh-CN"/>
    </w:rPr>
  </w:style>
  <w:style w:type="character" w:customStyle="1" w:styleId="Heading6Char">
    <w:name w:val="Heading 6 Char"/>
    <w:basedOn w:val="DefaultParagraphFont"/>
    <w:link w:val="Heading6"/>
    <w:rsid w:val="003D00E9"/>
    <w:rPr>
      <w:rFonts w:ascii="Arial" w:eastAsia="SimSun" w:hAnsi="Arial" w:cs="Arial"/>
      <w:szCs w:val="20"/>
      <w:lang w:val="en-GB" w:eastAsia="zh-CN"/>
    </w:rPr>
  </w:style>
  <w:style w:type="character" w:customStyle="1" w:styleId="Heading7Char">
    <w:name w:val="Heading 7 Char"/>
    <w:basedOn w:val="DefaultParagraphFont"/>
    <w:link w:val="Heading7"/>
    <w:rsid w:val="003D00E9"/>
    <w:rPr>
      <w:rFonts w:ascii="Arial" w:eastAsia="SimSun" w:hAnsi="Arial" w:cs="Arial"/>
      <w:szCs w:val="20"/>
      <w:lang w:val="en-GB" w:eastAsia="zh-CN"/>
    </w:rPr>
  </w:style>
  <w:style w:type="character" w:customStyle="1" w:styleId="Heading8Char">
    <w:name w:val="Heading 8 Char"/>
    <w:basedOn w:val="DefaultParagraphFont"/>
    <w:link w:val="Heading8"/>
    <w:rsid w:val="003D00E9"/>
    <w:rPr>
      <w:rFonts w:ascii="Arial" w:eastAsia="SimSun" w:hAnsi="Arial" w:cs="Arial"/>
      <w:szCs w:val="20"/>
      <w:lang w:val="en-GB" w:eastAsia="zh-CN"/>
    </w:rPr>
  </w:style>
  <w:style w:type="character" w:customStyle="1" w:styleId="Heading9Char">
    <w:name w:val="Heading 9 Char"/>
    <w:basedOn w:val="DefaultParagraphFont"/>
    <w:link w:val="Heading9"/>
    <w:rsid w:val="003D00E9"/>
    <w:rPr>
      <w:rFonts w:ascii="Arial" w:eastAsia="SimSun" w:hAnsi="Arial" w:cs="Arial"/>
      <w:szCs w:val="20"/>
      <w:lang w:val="en-GB" w:eastAsia="zh-CN"/>
    </w:rPr>
  </w:style>
  <w:style w:type="paragraph" w:styleId="Footer">
    <w:name w:val="footer"/>
    <w:basedOn w:val="Header"/>
    <w:link w:val="FooterChar"/>
    <w:semiHidden/>
    <w:rsid w:val="00F37D0D"/>
    <w:pPr>
      <w:widowControl w:val="0"/>
      <w:tabs>
        <w:tab w:val="clear" w:pos="4680"/>
        <w:tab w:val="clear" w:pos="9360"/>
      </w:tabs>
      <w:jc w:val="center"/>
    </w:pPr>
    <w:rPr>
      <w:rFonts w:ascii="Arial" w:hAnsi="Arial" w:cs="Arial"/>
      <w:b/>
      <w:bCs/>
      <w:i/>
      <w:iCs/>
      <w:noProof/>
      <w:sz w:val="18"/>
      <w:szCs w:val="18"/>
      <w:lang w:val="en-US"/>
    </w:rPr>
  </w:style>
  <w:style w:type="character" w:customStyle="1" w:styleId="FooterChar">
    <w:name w:val="Footer Char"/>
    <w:basedOn w:val="DefaultParagraphFont"/>
    <w:link w:val="Footer"/>
    <w:semiHidden/>
    <w:rsid w:val="003D00E9"/>
    <w:rPr>
      <w:rFonts w:ascii="Arial" w:eastAsia="SimSun" w:hAnsi="Arial" w:cs="Arial"/>
      <w:b/>
      <w:bCs/>
      <w:i/>
      <w:iCs/>
      <w:noProof/>
      <w:sz w:val="18"/>
      <w:szCs w:val="18"/>
      <w:lang w:eastAsia="zh-CN"/>
    </w:rPr>
  </w:style>
  <w:style w:type="paragraph" w:customStyle="1" w:styleId="Reference">
    <w:name w:val="Reference"/>
    <w:basedOn w:val="Normal"/>
    <w:rsid w:val="003D00E9"/>
    <w:pPr>
      <w:numPr>
        <w:numId w:val="2"/>
      </w:numPr>
    </w:pPr>
  </w:style>
  <w:style w:type="character" w:styleId="PageNumber">
    <w:name w:val="page number"/>
    <w:basedOn w:val="DefaultParagraphFont"/>
    <w:semiHidden/>
    <w:rsid w:val="003D00E9"/>
  </w:style>
  <w:style w:type="character" w:styleId="CommentReference">
    <w:name w:val="annotation reference"/>
    <w:semiHidden/>
    <w:rsid w:val="003D00E9"/>
    <w:rPr>
      <w:sz w:val="16"/>
      <w:szCs w:val="16"/>
    </w:rPr>
  </w:style>
  <w:style w:type="paragraph" w:styleId="CommentText">
    <w:name w:val="annotation text"/>
    <w:basedOn w:val="Normal"/>
    <w:link w:val="CommentTextChar"/>
    <w:semiHidden/>
    <w:rsid w:val="003D00E9"/>
    <w:rPr>
      <w:sz w:val="20"/>
    </w:rPr>
  </w:style>
  <w:style w:type="character" w:customStyle="1" w:styleId="CommentTextChar">
    <w:name w:val="Comment Text Char"/>
    <w:basedOn w:val="DefaultParagraphFont"/>
    <w:link w:val="CommentText"/>
    <w:semiHidden/>
    <w:rsid w:val="003D00E9"/>
    <w:rPr>
      <w:rFonts w:ascii="Times New Roman" w:eastAsia="SimSun" w:hAnsi="Times New Roman" w:cs="Times New Roman"/>
      <w:sz w:val="20"/>
      <w:szCs w:val="20"/>
      <w:lang w:val="en-GB" w:eastAsia="zh-CN"/>
    </w:rPr>
  </w:style>
  <w:style w:type="character" w:styleId="Emphasis">
    <w:name w:val="Emphasis"/>
    <w:uiPriority w:val="20"/>
    <w:qFormat/>
    <w:rsid w:val="003D00E9"/>
    <w:rPr>
      <w:i/>
      <w:iCs/>
    </w:rPr>
  </w:style>
  <w:style w:type="paragraph" w:customStyle="1" w:styleId="CRCoverPage">
    <w:name w:val="CR Cover Page"/>
    <w:rsid w:val="00F37D0D"/>
    <w:pPr>
      <w:spacing w:after="120" w:line="240" w:lineRule="auto"/>
    </w:pPr>
    <w:rPr>
      <w:rFonts w:ascii="Arial" w:eastAsia="MS Mincho" w:hAnsi="Arial" w:cs="Times New Roman"/>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F37D0D"/>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D00E9"/>
    <w:rPr>
      <w:rFonts w:ascii="Times New Roman" w:eastAsia="SimSun" w:hAnsi="Times New Roman" w:cs="Times New Roman"/>
      <w:szCs w:val="20"/>
      <w:lang w:val="en-GB" w:eastAsia="zh-CN"/>
    </w:rPr>
  </w:style>
  <w:style w:type="paragraph" w:styleId="BalloonText">
    <w:name w:val="Balloon Text"/>
    <w:basedOn w:val="Normal"/>
    <w:link w:val="BalloonTextChar"/>
    <w:semiHidden/>
    <w:unhideWhenUsed/>
    <w:rsid w:val="00F37D0D"/>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D00E9"/>
    <w:rPr>
      <w:rFonts w:ascii="Segoe UI" w:eastAsia="SimSun" w:hAnsi="Segoe UI" w:cs="Segoe UI"/>
      <w:sz w:val="18"/>
      <w:szCs w:val="18"/>
      <w:lang w:val="en-GB" w:eastAsia="zh-CN"/>
    </w:rPr>
  </w:style>
  <w:style w:type="paragraph" w:styleId="TOC8">
    <w:name w:val="toc 8"/>
    <w:basedOn w:val="TOC1"/>
    <w:semiHidden/>
    <w:rsid w:val="00F37D0D"/>
    <w:pPr>
      <w:spacing w:before="180"/>
      <w:ind w:left="2693" w:hanging="2693"/>
    </w:pPr>
    <w:rPr>
      <w:b/>
      <w:bCs/>
    </w:rPr>
  </w:style>
  <w:style w:type="paragraph" w:styleId="TOC1">
    <w:name w:val="toc 1"/>
    <w:uiPriority w:val="39"/>
    <w:rsid w:val="00F37D0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lang w:eastAsia="zh-CN"/>
    </w:rPr>
  </w:style>
  <w:style w:type="paragraph" w:customStyle="1" w:styleId="Figure">
    <w:name w:val="Figure"/>
    <w:basedOn w:val="Normal"/>
    <w:next w:val="Caption"/>
    <w:rsid w:val="00F37D0D"/>
    <w:pPr>
      <w:keepNext/>
      <w:keepLines/>
      <w:spacing w:before="180"/>
      <w:jc w:val="center"/>
    </w:pPr>
  </w:style>
  <w:style w:type="paragraph" w:styleId="Caption">
    <w:name w:val="caption"/>
    <w:basedOn w:val="Normal"/>
    <w:next w:val="Normal"/>
    <w:uiPriority w:val="35"/>
    <w:qFormat/>
    <w:rsid w:val="00F37D0D"/>
    <w:pPr>
      <w:spacing w:after="240"/>
      <w:jc w:val="center"/>
    </w:pPr>
    <w:rPr>
      <w:b/>
      <w:bCs/>
    </w:rPr>
  </w:style>
  <w:style w:type="paragraph" w:styleId="TOC5">
    <w:name w:val="toc 5"/>
    <w:basedOn w:val="TOC4"/>
    <w:semiHidden/>
    <w:rsid w:val="00F37D0D"/>
    <w:pPr>
      <w:ind w:left="1701" w:hanging="1701"/>
    </w:pPr>
  </w:style>
  <w:style w:type="paragraph" w:styleId="TOC4">
    <w:name w:val="toc 4"/>
    <w:basedOn w:val="TOC3"/>
    <w:semiHidden/>
    <w:rsid w:val="00F37D0D"/>
    <w:pPr>
      <w:ind w:left="1418" w:hanging="1418"/>
    </w:pPr>
  </w:style>
  <w:style w:type="paragraph" w:styleId="TOC3">
    <w:name w:val="toc 3"/>
    <w:basedOn w:val="TOC2"/>
    <w:semiHidden/>
    <w:rsid w:val="00F37D0D"/>
    <w:pPr>
      <w:ind w:left="1134" w:hanging="1134"/>
    </w:pPr>
  </w:style>
  <w:style w:type="paragraph" w:styleId="TOC2">
    <w:name w:val="toc 2"/>
    <w:basedOn w:val="TOC1"/>
    <w:semiHidden/>
    <w:rsid w:val="00F37D0D"/>
    <w:pPr>
      <w:keepNext w:val="0"/>
      <w:spacing w:before="0"/>
      <w:ind w:left="851" w:hanging="851"/>
    </w:pPr>
    <w:rPr>
      <w:sz w:val="20"/>
      <w:szCs w:val="20"/>
    </w:rPr>
  </w:style>
  <w:style w:type="paragraph" w:styleId="Index2">
    <w:name w:val="index 2"/>
    <w:basedOn w:val="Index1"/>
    <w:semiHidden/>
    <w:rsid w:val="00F37D0D"/>
    <w:pPr>
      <w:ind w:left="284"/>
    </w:pPr>
  </w:style>
  <w:style w:type="paragraph" w:styleId="Index1">
    <w:name w:val="index 1"/>
    <w:basedOn w:val="Normal"/>
    <w:semiHidden/>
    <w:rsid w:val="00F37D0D"/>
    <w:pPr>
      <w:keepLines/>
      <w:spacing w:after="0"/>
    </w:pPr>
  </w:style>
  <w:style w:type="paragraph" w:styleId="DocumentMap">
    <w:name w:val="Document Map"/>
    <w:basedOn w:val="Normal"/>
    <w:link w:val="DocumentMapChar"/>
    <w:semiHidden/>
    <w:rsid w:val="00F37D0D"/>
    <w:pPr>
      <w:shd w:val="clear" w:color="auto" w:fill="000080"/>
    </w:pPr>
    <w:rPr>
      <w:rFonts w:ascii="Tahoma" w:hAnsi="Tahoma" w:cs="Tahoma"/>
    </w:rPr>
  </w:style>
  <w:style w:type="character" w:customStyle="1" w:styleId="DocumentMapChar">
    <w:name w:val="Document Map Char"/>
    <w:basedOn w:val="DefaultParagraphFont"/>
    <w:link w:val="DocumentMap"/>
    <w:semiHidden/>
    <w:rsid w:val="00F37D0D"/>
    <w:rPr>
      <w:rFonts w:ascii="Tahoma" w:eastAsia="SimSun" w:hAnsi="Tahoma" w:cs="Tahoma"/>
      <w:szCs w:val="20"/>
      <w:shd w:val="clear" w:color="auto" w:fill="000080"/>
      <w:lang w:val="en-GB" w:eastAsia="zh-CN"/>
    </w:rPr>
  </w:style>
  <w:style w:type="paragraph" w:styleId="ListNumber2">
    <w:name w:val="List Number 2"/>
    <w:basedOn w:val="ListNumber"/>
    <w:rsid w:val="00F37D0D"/>
    <w:pPr>
      <w:ind w:left="851"/>
    </w:pPr>
  </w:style>
  <w:style w:type="paragraph" w:styleId="ListNumber">
    <w:name w:val="List Number"/>
    <w:basedOn w:val="List"/>
    <w:rsid w:val="00F37D0D"/>
  </w:style>
  <w:style w:type="paragraph" w:styleId="List">
    <w:name w:val="List"/>
    <w:basedOn w:val="Normal"/>
    <w:rsid w:val="00F37D0D"/>
    <w:pPr>
      <w:ind w:left="568" w:hanging="284"/>
    </w:pPr>
  </w:style>
  <w:style w:type="character" w:styleId="FootnoteReference">
    <w:name w:val="footnote reference"/>
    <w:semiHidden/>
    <w:rsid w:val="00F37D0D"/>
    <w:rPr>
      <w:b/>
      <w:bCs/>
      <w:position w:val="6"/>
      <w:sz w:val="16"/>
      <w:szCs w:val="16"/>
    </w:rPr>
  </w:style>
  <w:style w:type="paragraph" w:styleId="FootnoteText">
    <w:name w:val="footnote text"/>
    <w:basedOn w:val="Normal"/>
    <w:link w:val="FootnoteTextChar"/>
    <w:semiHidden/>
    <w:rsid w:val="00F37D0D"/>
    <w:pPr>
      <w:keepLines/>
      <w:spacing w:after="0"/>
      <w:ind w:left="454" w:hanging="454"/>
    </w:pPr>
    <w:rPr>
      <w:sz w:val="16"/>
      <w:szCs w:val="16"/>
    </w:rPr>
  </w:style>
  <w:style w:type="character" w:customStyle="1" w:styleId="FootnoteTextChar">
    <w:name w:val="Footnote Text Char"/>
    <w:basedOn w:val="DefaultParagraphFont"/>
    <w:link w:val="FootnoteText"/>
    <w:semiHidden/>
    <w:rsid w:val="00F37D0D"/>
    <w:rPr>
      <w:rFonts w:ascii="Times New Roman" w:eastAsia="SimSun" w:hAnsi="Times New Roman" w:cs="Times New Roman"/>
      <w:sz w:val="16"/>
      <w:szCs w:val="16"/>
      <w:lang w:val="en-GB" w:eastAsia="zh-CN"/>
    </w:rPr>
  </w:style>
  <w:style w:type="paragraph" w:customStyle="1" w:styleId="3GPPHeader">
    <w:name w:val="3GPP_Header"/>
    <w:basedOn w:val="Normal"/>
    <w:rsid w:val="00F37D0D"/>
    <w:pPr>
      <w:tabs>
        <w:tab w:val="left" w:pos="1701"/>
        <w:tab w:val="right" w:pos="9639"/>
      </w:tabs>
      <w:spacing w:after="240"/>
    </w:pPr>
    <w:rPr>
      <w:b/>
      <w:sz w:val="24"/>
    </w:rPr>
  </w:style>
  <w:style w:type="paragraph" w:styleId="TOC9">
    <w:name w:val="toc 9"/>
    <w:basedOn w:val="TOC8"/>
    <w:semiHidden/>
    <w:rsid w:val="00F37D0D"/>
    <w:pPr>
      <w:ind w:left="1418" w:hanging="1418"/>
    </w:pPr>
  </w:style>
  <w:style w:type="paragraph" w:styleId="TOC6">
    <w:name w:val="toc 6"/>
    <w:basedOn w:val="TOC5"/>
    <w:next w:val="Normal"/>
    <w:semiHidden/>
    <w:rsid w:val="00F37D0D"/>
    <w:pPr>
      <w:ind w:left="1985" w:hanging="1985"/>
    </w:pPr>
  </w:style>
  <w:style w:type="paragraph" w:styleId="TOC7">
    <w:name w:val="toc 7"/>
    <w:basedOn w:val="TOC6"/>
    <w:next w:val="Normal"/>
    <w:semiHidden/>
    <w:rsid w:val="00F37D0D"/>
    <w:pPr>
      <w:ind w:left="2268" w:hanging="2268"/>
    </w:pPr>
  </w:style>
  <w:style w:type="paragraph" w:styleId="ListBullet2">
    <w:name w:val="List Bullet 2"/>
    <w:basedOn w:val="ListBullet"/>
    <w:rsid w:val="00F37D0D"/>
    <w:pPr>
      <w:numPr>
        <w:numId w:val="7"/>
      </w:numPr>
    </w:pPr>
  </w:style>
  <w:style w:type="paragraph" w:styleId="ListBullet">
    <w:name w:val="List Bullet"/>
    <w:basedOn w:val="BodyText"/>
    <w:rsid w:val="00F37D0D"/>
    <w:pPr>
      <w:numPr>
        <w:numId w:val="6"/>
      </w:numPr>
    </w:pPr>
  </w:style>
  <w:style w:type="paragraph" w:styleId="ListBullet3">
    <w:name w:val="List Bullet 3"/>
    <w:basedOn w:val="ListBullet2"/>
    <w:rsid w:val="00F37D0D"/>
    <w:pPr>
      <w:numPr>
        <w:numId w:val="8"/>
      </w:numPr>
    </w:pPr>
  </w:style>
  <w:style w:type="paragraph" w:customStyle="1" w:styleId="EQ">
    <w:name w:val="EQ"/>
    <w:basedOn w:val="Normal"/>
    <w:next w:val="Normal"/>
    <w:rsid w:val="00F37D0D"/>
    <w:pPr>
      <w:keepLines/>
      <w:tabs>
        <w:tab w:val="center" w:pos="4536"/>
        <w:tab w:val="right" w:pos="9072"/>
      </w:tabs>
    </w:pPr>
    <w:rPr>
      <w:noProof/>
    </w:rPr>
  </w:style>
  <w:style w:type="paragraph" w:styleId="List2">
    <w:name w:val="List 2"/>
    <w:basedOn w:val="List"/>
    <w:rsid w:val="00F37D0D"/>
    <w:pPr>
      <w:ind w:left="851"/>
    </w:pPr>
  </w:style>
  <w:style w:type="paragraph" w:styleId="List3">
    <w:name w:val="List 3"/>
    <w:basedOn w:val="List2"/>
    <w:rsid w:val="00F37D0D"/>
    <w:pPr>
      <w:ind w:left="1135"/>
    </w:pPr>
  </w:style>
  <w:style w:type="paragraph" w:styleId="List4">
    <w:name w:val="List 4"/>
    <w:basedOn w:val="List3"/>
    <w:rsid w:val="00F37D0D"/>
    <w:pPr>
      <w:ind w:left="1418"/>
    </w:pPr>
  </w:style>
  <w:style w:type="paragraph" w:styleId="List5">
    <w:name w:val="List 5"/>
    <w:basedOn w:val="List4"/>
    <w:rsid w:val="00F37D0D"/>
    <w:pPr>
      <w:ind w:left="1702"/>
    </w:pPr>
  </w:style>
  <w:style w:type="paragraph" w:customStyle="1" w:styleId="EditorsNote">
    <w:name w:val="Editor's Note"/>
    <w:aliases w:val="EN"/>
    <w:basedOn w:val="Normal"/>
    <w:link w:val="EditorsNoteChar"/>
    <w:rsid w:val="00F37D0D"/>
    <w:pPr>
      <w:keepLines/>
      <w:ind w:left="1135" w:hanging="851"/>
    </w:pPr>
    <w:rPr>
      <w:rFonts w:ascii="CG Times (WN)" w:hAnsi="CG Times (WN)"/>
      <w:color w:val="FF0000"/>
    </w:rPr>
  </w:style>
  <w:style w:type="paragraph" w:styleId="ListBullet4">
    <w:name w:val="List Bullet 4"/>
    <w:basedOn w:val="ListBullet3"/>
    <w:rsid w:val="00F37D0D"/>
    <w:pPr>
      <w:numPr>
        <w:numId w:val="9"/>
      </w:numPr>
    </w:pPr>
  </w:style>
  <w:style w:type="paragraph" w:styleId="ListBullet5">
    <w:name w:val="List Bullet 5"/>
    <w:basedOn w:val="ListBullet4"/>
    <w:rsid w:val="00F37D0D"/>
    <w:pPr>
      <w:numPr>
        <w:numId w:val="5"/>
      </w:numPr>
    </w:pPr>
  </w:style>
  <w:style w:type="paragraph" w:styleId="BodyText">
    <w:name w:val="Body Text"/>
    <w:basedOn w:val="Normal"/>
    <w:link w:val="BodyTextChar"/>
    <w:rsid w:val="00F37D0D"/>
    <w:rPr>
      <w:rFonts w:ascii="CG Times (WN)" w:hAnsi="CG Times (WN)"/>
    </w:rPr>
  </w:style>
  <w:style w:type="character" w:customStyle="1" w:styleId="BodyTextChar">
    <w:name w:val="Body Text Char"/>
    <w:basedOn w:val="DefaultParagraphFont"/>
    <w:link w:val="BodyText"/>
    <w:rsid w:val="00F37D0D"/>
    <w:rPr>
      <w:rFonts w:ascii="CG Times (WN)" w:eastAsia="SimSun" w:hAnsi="CG Times (WN)" w:cs="Times New Roman"/>
      <w:szCs w:val="20"/>
      <w:lang w:val="en-GB" w:eastAsia="zh-CN"/>
    </w:rPr>
  </w:style>
  <w:style w:type="character" w:styleId="Hyperlink">
    <w:name w:val="Hyperlink"/>
    <w:rsid w:val="00F37D0D"/>
    <w:rPr>
      <w:color w:val="0000FF"/>
      <w:u w:val="single"/>
    </w:rPr>
  </w:style>
  <w:style w:type="character" w:styleId="FollowedHyperlink">
    <w:name w:val="FollowedHyperlink"/>
    <w:semiHidden/>
    <w:rsid w:val="00F37D0D"/>
    <w:rPr>
      <w:color w:val="FF0000"/>
      <w:u w:val="single"/>
    </w:rPr>
  </w:style>
  <w:style w:type="paragraph" w:styleId="CommentSubject">
    <w:name w:val="annotation subject"/>
    <w:basedOn w:val="CommentText"/>
    <w:next w:val="CommentText"/>
    <w:link w:val="CommentSubjectChar"/>
    <w:semiHidden/>
    <w:rsid w:val="00F37D0D"/>
    <w:rPr>
      <w:b/>
      <w:bCs/>
    </w:rPr>
  </w:style>
  <w:style w:type="character" w:customStyle="1" w:styleId="CommentSubjectChar">
    <w:name w:val="Comment Subject Char"/>
    <w:basedOn w:val="CommentTextChar"/>
    <w:link w:val="CommentSubject"/>
    <w:semiHidden/>
    <w:rsid w:val="00F37D0D"/>
    <w:rPr>
      <w:rFonts w:ascii="Times New Roman" w:eastAsia="SimSun" w:hAnsi="Times New Roman" w:cs="Times New Roman"/>
      <w:b/>
      <w:bCs/>
      <w:sz w:val="20"/>
      <w:szCs w:val="20"/>
      <w:lang w:val="en-GB" w:eastAsia="zh-CN"/>
    </w:rPr>
  </w:style>
  <w:style w:type="paragraph" w:customStyle="1" w:styleId="TH">
    <w:name w:val="TH"/>
    <w:basedOn w:val="Normal"/>
    <w:link w:val="THChar"/>
    <w:rsid w:val="00F37D0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F37D0D"/>
    <w:pPr>
      <w:keepNext w:val="0"/>
      <w:spacing w:before="0" w:after="240"/>
    </w:pPr>
  </w:style>
  <w:style w:type="character" w:customStyle="1" w:styleId="EditorsNoteChar">
    <w:name w:val="Editor's Note Char"/>
    <w:link w:val="EditorsNote"/>
    <w:rsid w:val="00F37D0D"/>
    <w:rPr>
      <w:rFonts w:ascii="CG Times (WN)" w:eastAsia="SimSun" w:hAnsi="CG Times (WN)" w:cs="Times New Roman"/>
      <w:color w:val="FF0000"/>
      <w:szCs w:val="20"/>
      <w:lang w:val="en-GB" w:eastAsia="zh-CN"/>
    </w:rPr>
  </w:style>
  <w:style w:type="paragraph" w:customStyle="1" w:styleId="CharCharCharCharCharCharCharCharChar">
    <w:name w:val="Char Char Char Char Char Char Char Char Char"/>
    <w:autoRedefine/>
    <w:semiHidden/>
    <w:rsid w:val="00F37D0D"/>
    <w:pPr>
      <w:keepNext/>
      <w:numPr>
        <w:numId w:val="10"/>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Proposal">
    <w:name w:val="Proposal"/>
    <w:basedOn w:val="Normal"/>
    <w:rsid w:val="00F37D0D"/>
    <w:pPr>
      <w:numPr>
        <w:numId w:val="4"/>
      </w:numPr>
    </w:pPr>
    <w:rPr>
      <w:b/>
      <w:bCs/>
      <w:lang w:val="en-US"/>
    </w:rPr>
  </w:style>
  <w:style w:type="paragraph" w:customStyle="1" w:styleId="ZT">
    <w:name w:val="ZT"/>
    <w:rsid w:val="00F37D0D"/>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PL">
    <w:name w:val="PL"/>
    <w:link w:val="PLChar"/>
    <w:rsid w:val="00F37D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PLChar">
    <w:name w:val="PL Char"/>
    <w:link w:val="PL"/>
    <w:rsid w:val="00F37D0D"/>
    <w:rPr>
      <w:rFonts w:ascii="Courier New" w:eastAsia="Times New Roman" w:hAnsi="Courier New" w:cs="Times New Roman"/>
      <w:noProof/>
      <w:sz w:val="16"/>
      <w:szCs w:val="20"/>
      <w:lang w:val="en-GB"/>
    </w:rPr>
  </w:style>
  <w:style w:type="paragraph" w:customStyle="1" w:styleId="TAL">
    <w:name w:val="TAL"/>
    <w:basedOn w:val="Normal"/>
    <w:link w:val="TALCar"/>
    <w:rsid w:val="00F37D0D"/>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F37D0D"/>
    <w:rPr>
      <w:rFonts w:ascii="Arial" w:eastAsia="SimSun" w:hAnsi="Arial" w:cs="Times New Roman"/>
      <w:sz w:val="18"/>
      <w:szCs w:val="20"/>
      <w:lang w:val="en-GB"/>
    </w:rPr>
  </w:style>
  <w:style w:type="paragraph" w:customStyle="1" w:styleId="TAH">
    <w:name w:val="TAH"/>
    <w:basedOn w:val="Normal"/>
    <w:link w:val="TAHCar"/>
    <w:rsid w:val="00F37D0D"/>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37D0D"/>
    <w:pPr>
      <w:ind w:left="851" w:hanging="851"/>
    </w:pPr>
  </w:style>
  <w:style w:type="paragraph" w:customStyle="1" w:styleId="B1">
    <w:name w:val="B1"/>
    <w:basedOn w:val="List"/>
    <w:link w:val="B1Char1"/>
    <w:rsid w:val="00F37D0D"/>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F37D0D"/>
    <w:rPr>
      <w:rFonts w:ascii="CG Times (WN)" w:eastAsia="SimSun" w:hAnsi="CG Times (WN)" w:cs="Times New Roman"/>
      <w:sz w:val="20"/>
      <w:szCs w:val="20"/>
      <w:lang w:val="en-GB"/>
    </w:rPr>
  </w:style>
  <w:style w:type="paragraph" w:customStyle="1" w:styleId="B2">
    <w:name w:val="B2"/>
    <w:basedOn w:val="List2"/>
    <w:link w:val="B2Char"/>
    <w:rsid w:val="00F37D0D"/>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F37D0D"/>
    <w:rPr>
      <w:rFonts w:ascii="CG Times (WN)" w:eastAsia="SimSun" w:hAnsi="CG Times (WN)" w:cs="Times New Roman"/>
      <w:sz w:val="20"/>
      <w:szCs w:val="20"/>
      <w:lang w:val="en-GB"/>
    </w:rPr>
  </w:style>
  <w:style w:type="paragraph" w:customStyle="1" w:styleId="B3">
    <w:name w:val="B3"/>
    <w:basedOn w:val="List3"/>
    <w:link w:val="B3Char2"/>
    <w:rsid w:val="00F37D0D"/>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F37D0D"/>
    <w:rPr>
      <w:rFonts w:ascii="CG Times (WN)" w:eastAsia="SimSun" w:hAnsi="CG Times (WN)" w:cs="Times New Roman"/>
      <w:sz w:val="20"/>
      <w:szCs w:val="20"/>
      <w:lang w:val="en-GB"/>
    </w:rPr>
  </w:style>
  <w:style w:type="paragraph" w:customStyle="1" w:styleId="B4">
    <w:name w:val="B4"/>
    <w:basedOn w:val="List4"/>
    <w:link w:val="B4Char"/>
    <w:rsid w:val="00F37D0D"/>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F37D0D"/>
    <w:rPr>
      <w:rFonts w:ascii="CG Times (WN)" w:eastAsia="SimSun" w:hAnsi="CG Times (WN)" w:cs="Times New Roman"/>
      <w:sz w:val="20"/>
      <w:szCs w:val="20"/>
      <w:lang w:val="en-GB"/>
    </w:rPr>
  </w:style>
  <w:style w:type="paragraph" w:customStyle="1" w:styleId="TALCharChar">
    <w:name w:val="TAL Char Char"/>
    <w:basedOn w:val="Normal"/>
    <w:link w:val="TALCharCharChar"/>
    <w:rsid w:val="00F37D0D"/>
    <w:pPr>
      <w:keepNext/>
      <w:keepLines/>
      <w:spacing w:after="0"/>
      <w:jc w:val="left"/>
    </w:pPr>
    <w:rPr>
      <w:rFonts w:ascii="Arial" w:hAnsi="Arial"/>
      <w:sz w:val="18"/>
      <w:lang w:eastAsia="en-US"/>
    </w:rPr>
  </w:style>
  <w:style w:type="character" w:customStyle="1" w:styleId="TALCharCharChar">
    <w:name w:val="TAL Char Char Char"/>
    <w:link w:val="TALCharChar"/>
    <w:rsid w:val="00F37D0D"/>
    <w:rPr>
      <w:rFonts w:ascii="Arial" w:eastAsia="SimSun" w:hAnsi="Arial" w:cs="Times New Roman"/>
      <w:sz w:val="18"/>
      <w:szCs w:val="20"/>
      <w:lang w:val="en-GB"/>
    </w:rPr>
  </w:style>
  <w:style w:type="paragraph" w:customStyle="1" w:styleId="NO">
    <w:name w:val="NO"/>
    <w:basedOn w:val="Normal"/>
    <w:link w:val="NOChar"/>
    <w:rsid w:val="00F37D0D"/>
    <w:pPr>
      <w:keepLines/>
      <w:spacing w:after="180"/>
      <w:ind w:left="1135" w:hanging="851"/>
      <w:jc w:val="left"/>
    </w:pPr>
    <w:rPr>
      <w:rFonts w:ascii="CG Times (WN)" w:hAnsi="CG Times (WN)"/>
      <w:sz w:val="20"/>
      <w:lang w:eastAsia="en-US"/>
    </w:rPr>
  </w:style>
  <w:style w:type="paragraph" w:customStyle="1" w:styleId="B5">
    <w:name w:val="B5"/>
    <w:basedOn w:val="List5"/>
    <w:rsid w:val="00F37D0D"/>
    <w:pPr>
      <w:spacing w:after="180"/>
      <w:jc w:val="left"/>
    </w:pPr>
    <w:rPr>
      <w:rFonts w:eastAsia="Times New Roman"/>
      <w:sz w:val="20"/>
      <w:lang w:eastAsia="en-US"/>
    </w:rPr>
  </w:style>
  <w:style w:type="character" w:customStyle="1" w:styleId="NOChar">
    <w:name w:val="NO Char"/>
    <w:link w:val="NO"/>
    <w:rsid w:val="00F37D0D"/>
    <w:rPr>
      <w:rFonts w:ascii="CG Times (WN)" w:eastAsia="SimSun" w:hAnsi="CG Times (WN)" w:cs="Times New Roman"/>
      <w:sz w:val="20"/>
      <w:szCs w:val="20"/>
      <w:lang w:val="en-GB"/>
    </w:rPr>
  </w:style>
  <w:style w:type="character" w:customStyle="1" w:styleId="THChar">
    <w:name w:val="TH Char"/>
    <w:link w:val="TH"/>
    <w:rsid w:val="00F37D0D"/>
    <w:rPr>
      <w:rFonts w:ascii="Arial" w:eastAsia="SimSun" w:hAnsi="Arial" w:cs="Times New Roman"/>
      <w:b/>
      <w:sz w:val="20"/>
      <w:szCs w:val="20"/>
      <w:lang w:val="en-GB"/>
    </w:rPr>
  </w:style>
  <w:style w:type="paragraph" w:customStyle="1" w:styleId="tah0">
    <w:name w:val="tah"/>
    <w:basedOn w:val="Normal"/>
    <w:rsid w:val="00F37D0D"/>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F37D0D"/>
    <w:rPr>
      <w:b/>
      <w:bCs/>
    </w:rPr>
  </w:style>
  <w:style w:type="paragraph" w:customStyle="1" w:styleId="tal0">
    <w:name w:val="tal"/>
    <w:basedOn w:val="Normal"/>
    <w:rsid w:val="00F37D0D"/>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F37D0D"/>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ListParagraph">
    <w:name w:val="List Paragraph"/>
    <w:basedOn w:val="Normal"/>
    <w:uiPriority w:val="34"/>
    <w:qFormat/>
    <w:rsid w:val="00F37D0D"/>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F37D0D"/>
    <w:pPr>
      <w:spacing w:after="0" w:line="240" w:lineRule="auto"/>
    </w:pPr>
    <w:rPr>
      <w:rFonts w:ascii="CG Times (WN)" w:eastAsia="SimSun" w:hAnsi="CG Times (WN)" w:cs="Times New Roman"/>
      <w:sz w:val="20"/>
      <w:szCs w:val="20"/>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37D0D"/>
    <w:pPr>
      <w:spacing w:after="0" w:line="240" w:lineRule="auto"/>
    </w:pPr>
    <w:rPr>
      <w:rFonts w:ascii="Times New Roman" w:eastAsia="SimSun" w:hAnsi="Times New Roman" w:cs="Times New Roman"/>
      <w:szCs w:val="20"/>
      <w:lang w:val="en-GB" w:eastAsia="zh-CN"/>
    </w:rPr>
  </w:style>
  <w:style w:type="character" w:customStyle="1" w:styleId="B1Zchn">
    <w:name w:val="B1 Zchn"/>
    <w:rsid w:val="00F37D0D"/>
    <w:rPr>
      <w:lang w:val="en-GB" w:eastAsia="en-US"/>
    </w:rPr>
  </w:style>
  <w:style w:type="paragraph" w:customStyle="1" w:styleId="Comments">
    <w:name w:val="Comments"/>
    <w:basedOn w:val="Normal"/>
    <w:link w:val="CommentsChar"/>
    <w:qFormat/>
    <w:rsid w:val="00F37D0D"/>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F37D0D"/>
    <w:rPr>
      <w:rFonts w:ascii="Arial" w:eastAsia="MS Mincho" w:hAnsi="Arial" w:cs="Times New Roman"/>
      <w:i/>
      <w:sz w:val="18"/>
      <w:szCs w:val="24"/>
      <w:lang w:val="en-GB" w:eastAsia="en-GB"/>
    </w:rPr>
  </w:style>
  <w:style w:type="paragraph" w:customStyle="1" w:styleId="Doc-text2">
    <w:name w:val="Doc-text2"/>
    <w:basedOn w:val="Normal"/>
    <w:link w:val="Doc-text2Char"/>
    <w:qFormat/>
    <w:rsid w:val="00F37D0D"/>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F37D0D"/>
    <w:rPr>
      <w:rFonts w:ascii="Arial" w:eastAsia="MS Mincho" w:hAnsi="Arial" w:cs="Times New Roman"/>
      <w:sz w:val="20"/>
      <w:szCs w:val="24"/>
      <w:lang w:val="en-GB" w:eastAsia="en-GB"/>
    </w:rPr>
  </w:style>
  <w:style w:type="paragraph" w:customStyle="1" w:styleId="ecxmsonormal">
    <w:name w:val="ecxmsonormal"/>
    <w:basedOn w:val="Normal"/>
    <w:rsid w:val="00F37D0D"/>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F37D0D"/>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F37D0D"/>
    <w:rPr>
      <w:rFonts w:ascii="Arial" w:eastAsia="Times New Roman" w:hAnsi="Arial" w:cs="Times New Roman"/>
      <w:b/>
      <w:sz w:val="18"/>
      <w:szCs w:val="20"/>
      <w:lang w:val="en-GB"/>
    </w:rPr>
  </w:style>
  <w:style w:type="numbering" w:customStyle="1" w:styleId="NoList1">
    <w:name w:val="No List1"/>
    <w:next w:val="NoList"/>
    <w:uiPriority w:val="99"/>
    <w:semiHidden/>
    <w:unhideWhenUsed/>
    <w:rsid w:val="00F37D0D"/>
  </w:style>
  <w:style w:type="table" w:customStyle="1" w:styleId="TableGrid1">
    <w:name w:val="Table Grid1"/>
    <w:basedOn w:val="TableNormal"/>
    <w:next w:val="TableGrid"/>
    <w:uiPriority w:val="59"/>
    <w:rsid w:val="00F37D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F37D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F37D0D"/>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F37D0D"/>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F37D0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F37D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37D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37D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F37D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F37D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F37D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F37D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F37D0D"/>
    <w:pPr>
      <w:spacing w:after="0"/>
      <w:contextualSpacing/>
    </w:pPr>
    <w:rPr>
      <w:rFonts w:ascii="Calibri Light" w:eastAsia="Times New Roman" w:hAnsi="Calibri Light"/>
      <w:spacing w:val="-10"/>
      <w:kern w:val="28"/>
      <w:sz w:val="56"/>
      <w:szCs w:val="56"/>
      <w:lang w:val="en-US" w:eastAsia="en-US"/>
    </w:rPr>
  </w:style>
  <w:style w:type="character" w:customStyle="1" w:styleId="TitleChar1">
    <w:name w:val="Title Char1"/>
    <w:basedOn w:val="DefaultParagraphFont"/>
    <w:rsid w:val="00F37D0D"/>
    <w:rPr>
      <w:rFonts w:asciiTheme="majorHAnsi" w:eastAsiaTheme="majorEastAsia" w:hAnsiTheme="majorHAnsi" w:cstheme="majorBidi"/>
      <w:spacing w:val="-10"/>
      <w:kern w:val="28"/>
      <w:sz w:val="56"/>
      <w:szCs w:val="56"/>
      <w:lang w:val="en-GB" w:eastAsia="zh-CN"/>
    </w:rPr>
  </w:style>
  <w:style w:type="paragraph" w:customStyle="1" w:styleId="Tabletext">
    <w:name w:val="Table_text"/>
    <w:basedOn w:val="Normal"/>
    <w:link w:val="TabletextChar"/>
    <w:rsid w:val="00F37D0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F37D0D"/>
    <w:rPr>
      <w:rFonts w:ascii="Times New Roman" w:eastAsia="Times New Roman" w:hAnsi="Times New Roman" w:cs="Times New Roman"/>
      <w:sz w:val="20"/>
      <w:szCs w:val="20"/>
      <w:lang w:val="en-GB"/>
    </w:rPr>
  </w:style>
  <w:style w:type="paragraph" w:customStyle="1" w:styleId="Default">
    <w:name w:val="Default"/>
    <w:rsid w:val="00F37D0D"/>
    <w:pPr>
      <w:autoSpaceDE w:val="0"/>
      <w:autoSpaceDN w:val="0"/>
      <w:adjustRightInd w:val="0"/>
      <w:spacing w:after="0" w:line="240" w:lineRule="auto"/>
    </w:pPr>
    <w:rPr>
      <w:rFonts w:ascii="Times New Roman" w:eastAsia="SimSu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78967368">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05437609">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7815760">
      <w:bodyDiv w:val="1"/>
      <w:marLeft w:val="0"/>
      <w:marRight w:val="0"/>
      <w:marTop w:val="0"/>
      <w:marBottom w:val="0"/>
      <w:divBdr>
        <w:top w:val="none" w:sz="0" w:space="0" w:color="auto"/>
        <w:left w:val="none" w:sz="0" w:space="0" w:color="auto"/>
        <w:bottom w:val="none" w:sz="0" w:space="0" w:color="auto"/>
        <w:right w:val="none" w:sz="0" w:space="0" w:color="auto"/>
      </w:divBdr>
      <w:divsChild>
        <w:div w:id="278882618">
          <w:marLeft w:val="1080"/>
          <w:marRight w:val="0"/>
          <w:marTop w:val="0"/>
          <w:marBottom w:val="0"/>
          <w:divBdr>
            <w:top w:val="none" w:sz="0" w:space="0" w:color="auto"/>
            <w:left w:val="none" w:sz="0" w:space="0" w:color="auto"/>
            <w:bottom w:val="none" w:sz="0" w:space="0" w:color="auto"/>
            <w:right w:val="none" w:sz="0" w:space="0" w:color="auto"/>
          </w:divBdr>
        </w:div>
        <w:div w:id="388766789">
          <w:marLeft w:val="1080"/>
          <w:marRight w:val="0"/>
          <w:marTop w:val="0"/>
          <w:marBottom w:val="0"/>
          <w:divBdr>
            <w:top w:val="none" w:sz="0" w:space="0" w:color="auto"/>
            <w:left w:val="none" w:sz="0" w:space="0" w:color="auto"/>
            <w:bottom w:val="none" w:sz="0" w:space="0" w:color="auto"/>
            <w:right w:val="none" w:sz="0" w:space="0" w:color="auto"/>
          </w:divBdr>
        </w:div>
        <w:div w:id="1466121880">
          <w:marLeft w:val="108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customXml" Target="../customXml/item1.xml"/><Relationship Id="rId7" Type="http://schemas.openxmlformats.org/officeDocument/2006/relationships/image" Target="media/image1.emf"/><Relationship Id="rId12" Type="http://schemas.openxmlformats.org/officeDocument/2006/relationships/package" Target="embeddings/Microsoft_Visio_Drawing3.vsdx"/><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customXml" Target="../customXml/item3.xml"/><Relationship Id="rId10" Type="http://schemas.openxmlformats.org/officeDocument/2006/relationships/package" Target="embeddings/Microsoft_Visio_Drawing2.vsdx"/><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2.xml"/><Relationship Id="rId2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58F0F5F-B65D-403B-A348-B87D5BC0B2FD}"/>
</file>

<file path=customXml/itemProps2.xml><?xml version="1.0" encoding="utf-8"?>
<ds:datastoreItem xmlns:ds="http://schemas.openxmlformats.org/officeDocument/2006/customXml" ds:itemID="{41C90E2F-15FA-4EFE-97D5-32E4AFEB70A2}"/>
</file>

<file path=customXml/itemProps3.xml><?xml version="1.0" encoding="utf-8"?>
<ds:datastoreItem xmlns:ds="http://schemas.openxmlformats.org/officeDocument/2006/customXml" ds:itemID="{0BED5664-855A-4E3C-AB37-02FFC351E2B7}"/>
</file>

<file path=docProps/app.xml><?xml version="1.0" encoding="utf-8"?>
<Properties xmlns="http://schemas.openxmlformats.org/officeDocument/2006/extended-properties" xmlns:vt="http://schemas.openxmlformats.org/officeDocument/2006/docPropsVTypes">
  <Template>Normal.dotm</Template>
  <TotalTime>0</TotalTime>
  <Pages>4</Pages>
  <Words>1290</Words>
  <Characters>7357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2016-11-05T00:08:00Z</dcterms:created>
  <dcterms:modified xsi:type="dcterms:W3CDTF">2016-11-05T00:09:00Z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